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7622B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w:t>
      </w:r>
    </w:p>
    <w:p w14:paraId="648997E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spacing w:val="1"/>
          <w:sz w:val="44"/>
          <w:szCs w:val="44"/>
          <w:lang w:eastAsia="zh-CN"/>
        </w:rPr>
      </w:pPr>
      <w:r>
        <w:rPr>
          <w:rFonts w:hint="eastAsia" w:ascii="方正小标宋简体" w:hAnsi="方正小标宋简体" w:eastAsia="方正小标宋简体" w:cs="方正小标宋简体"/>
          <w:b w:val="0"/>
          <w:bCs w:val="0"/>
          <w:spacing w:val="1"/>
          <w:sz w:val="44"/>
          <w:szCs w:val="44"/>
        </w:rPr>
        <w:t>行政执法事项目录清单</w:t>
      </w:r>
      <w:r>
        <w:rPr>
          <w:rFonts w:hint="eastAsia" w:ascii="方正小标宋简体" w:hAnsi="方正小标宋简体" w:eastAsia="方正小标宋简体" w:cs="方正小标宋简体"/>
          <w:b w:val="0"/>
          <w:bCs w:val="0"/>
          <w:spacing w:val="1"/>
          <w:sz w:val="44"/>
          <w:szCs w:val="44"/>
          <w:lang w:eastAsia="zh-CN"/>
        </w:rPr>
        <w:t>（</w:t>
      </w:r>
      <w:r>
        <w:rPr>
          <w:rFonts w:hint="eastAsia" w:ascii="方正小标宋简体" w:hAnsi="方正小标宋简体" w:eastAsia="方正小标宋简体" w:cs="方正小标宋简体"/>
          <w:b w:val="0"/>
          <w:bCs w:val="0"/>
          <w:spacing w:val="1"/>
          <w:sz w:val="44"/>
          <w:szCs w:val="44"/>
          <w:lang w:val="en-US" w:eastAsia="zh-CN"/>
        </w:rPr>
        <w:t>行政处罚</w:t>
      </w:r>
      <w:r>
        <w:rPr>
          <w:rFonts w:hint="eastAsia" w:ascii="方正小标宋简体" w:hAnsi="方正小标宋简体" w:eastAsia="方正小标宋简体" w:cs="方正小标宋简体"/>
          <w:b w:val="0"/>
          <w:bCs w:val="0"/>
          <w:spacing w:val="1"/>
          <w:sz w:val="44"/>
          <w:szCs w:val="44"/>
          <w:lang w:eastAsia="zh-CN"/>
        </w:rPr>
        <w:t>）</w:t>
      </w:r>
    </w:p>
    <w:tbl>
      <w:tblPr>
        <w:tblStyle w:val="8"/>
        <w:tblW w:w="141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3"/>
        <w:gridCol w:w="787"/>
        <w:gridCol w:w="840"/>
        <w:gridCol w:w="1373"/>
        <w:gridCol w:w="847"/>
        <w:gridCol w:w="1320"/>
        <w:gridCol w:w="1740"/>
        <w:gridCol w:w="360"/>
        <w:gridCol w:w="135"/>
        <w:gridCol w:w="1005"/>
        <w:gridCol w:w="285"/>
        <w:gridCol w:w="585"/>
        <w:gridCol w:w="240"/>
        <w:gridCol w:w="585"/>
        <w:gridCol w:w="1215"/>
        <w:gridCol w:w="585"/>
        <w:gridCol w:w="986"/>
        <w:gridCol w:w="809"/>
      </w:tblGrid>
      <w:tr w14:paraId="2E89B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trPr>
        <w:tc>
          <w:tcPr>
            <w:tcW w:w="453" w:type="dxa"/>
            <w:vMerge w:val="restart"/>
            <w:shd w:val="clear" w:color="auto" w:fill="auto"/>
            <w:vAlign w:val="center"/>
          </w:tcPr>
          <w:p w14:paraId="265E23DD">
            <w:pPr>
              <w:pStyle w:val="14"/>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黑体" w:hAnsi="黑体" w:eastAsia="黑体" w:cs="黑体"/>
                <w:kern w:val="2"/>
                <w:sz w:val="20"/>
                <w:szCs w:val="20"/>
                <w:lang w:val="en-US" w:eastAsia="zh-CN" w:bidi="ar-SA"/>
              </w:rPr>
            </w:pPr>
            <w:r>
              <w:rPr>
                <w:rFonts w:hint="eastAsia" w:ascii="黑体" w:hAnsi="黑体" w:eastAsia="黑体" w:cs="黑体"/>
                <w:spacing w:val="-2"/>
                <w:sz w:val="20"/>
                <w:szCs w:val="20"/>
              </w:rPr>
              <w:t>序号</w:t>
            </w:r>
          </w:p>
        </w:tc>
        <w:tc>
          <w:tcPr>
            <w:tcW w:w="787" w:type="dxa"/>
            <w:vMerge w:val="restart"/>
            <w:shd w:val="clear" w:color="auto" w:fill="auto"/>
            <w:vAlign w:val="center"/>
          </w:tcPr>
          <w:p w14:paraId="5B05A653">
            <w:pPr>
              <w:pStyle w:val="14"/>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黑体" w:hAnsi="黑体" w:eastAsia="黑体" w:cs="黑体"/>
                <w:kern w:val="2"/>
                <w:sz w:val="20"/>
                <w:szCs w:val="20"/>
                <w:lang w:val="en-US" w:eastAsia="zh-CN" w:bidi="ar-SA"/>
              </w:rPr>
            </w:pPr>
            <w:r>
              <w:rPr>
                <w:rFonts w:hint="eastAsia" w:ascii="黑体" w:hAnsi="黑体" w:eastAsia="黑体" w:cs="黑体"/>
                <w:spacing w:val="-1"/>
                <w:sz w:val="20"/>
                <w:szCs w:val="20"/>
              </w:rPr>
              <w:t>执法事项名称</w:t>
            </w:r>
          </w:p>
        </w:tc>
        <w:tc>
          <w:tcPr>
            <w:tcW w:w="840" w:type="dxa"/>
            <w:vMerge w:val="restart"/>
            <w:shd w:val="clear" w:color="auto" w:fill="auto"/>
            <w:vAlign w:val="center"/>
          </w:tcPr>
          <w:p w14:paraId="264EB1CE">
            <w:pPr>
              <w:pStyle w:val="14"/>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黑体" w:hAnsi="黑体" w:eastAsia="黑体" w:cs="黑体"/>
                <w:kern w:val="2"/>
                <w:sz w:val="20"/>
                <w:szCs w:val="20"/>
                <w:lang w:val="en-US" w:eastAsia="zh-CN" w:bidi="ar-SA"/>
              </w:rPr>
            </w:pPr>
            <w:r>
              <w:rPr>
                <w:rFonts w:hint="eastAsia" w:ascii="黑体" w:hAnsi="黑体" w:eastAsia="黑体" w:cs="黑体"/>
                <w:spacing w:val="-1"/>
                <w:sz w:val="20"/>
                <w:szCs w:val="20"/>
              </w:rPr>
              <w:t>执法事项类型</w:t>
            </w:r>
          </w:p>
        </w:tc>
        <w:tc>
          <w:tcPr>
            <w:tcW w:w="1373" w:type="dxa"/>
            <w:vMerge w:val="restart"/>
            <w:shd w:val="clear" w:color="auto" w:fill="auto"/>
            <w:vAlign w:val="center"/>
          </w:tcPr>
          <w:p w14:paraId="7296C202">
            <w:pPr>
              <w:pStyle w:val="14"/>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黑体" w:hAnsi="黑体" w:eastAsia="黑体" w:cs="黑体"/>
                <w:kern w:val="2"/>
                <w:sz w:val="20"/>
                <w:szCs w:val="20"/>
                <w:lang w:val="en-US" w:eastAsia="zh-CN" w:bidi="ar-SA"/>
              </w:rPr>
            </w:pPr>
            <w:r>
              <w:rPr>
                <w:rFonts w:hint="eastAsia" w:ascii="黑体" w:hAnsi="黑体" w:eastAsia="黑体" w:cs="黑体"/>
                <w:spacing w:val="5"/>
                <w:sz w:val="20"/>
                <w:szCs w:val="20"/>
              </w:rPr>
              <w:t>执法</w:t>
            </w:r>
            <w:r>
              <w:rPr>
                <w:rFonts w:hint="eastAsia" w:ascii="黑体" w:hAnsi="黑体" w:eastAsia="黑体" w:cs="黑体"/>
                <w:spacing w:val="5"/>
                <w:sz w:val="20"/>
                <w:szCs w:val="20"/>
                <w:lang w:val="en-US" w:eastAsia="zh-CN"/>
              </w:rPr>
              <w:t>单位</w:t>
            </w:r>
          </w:p>
        </w:tc>
        <w:tc>
          <w:tcPr>
            <w:tcW w:w="847" w:type="dxa"/>
            <w:vMerge w:val="restart"/>
            <w:shd w:val="clear" w:color="auto" w:fill="auto"/>
            <w:vAlign w:val="center"/>
          </w:tcPr>
          <w:p w14:paraId="7A9F7014">
            <w:pPr>
              <w:pStyle w:val="14"/>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黑体" w:hAnsi="黑体" w:eastAsia="黑体" w:cs="黑体"/>
                <w:kern w:val="2"/>
                <w:sz w:val="20"/>
                <w:szCs w:val="20"/>
                <w:lang w:val="en-US" w:eastAsia="zh-CN" w:bidi="ar-SA"/>
              </w:rPr>
            </w:pPr>
            <w:r>
              <w:rPr>
                <w:rFonts w:hint="eastAsia" w:ascii="黑体" w:hAnsi="黑体" w:eastAsia="黑体" w:cs="黑体"/>
                <w:spacing w:val="-2"/>
                <w:sz w:val="20"/>
                <w:szCs w:val="20"/>
              </w:rPr>
              <w:t>执法领域</w:t>
            </w:r>
          </w:p>
        </w:tc>
        <w:tc>
          <w:tcPr>
            <w:tcW w:w="1320" w:type="dxa"/>
            <w:vMerge w:val="restart"/>
            <w:shd w:val="clear" w:color="auto" w:fill="auto"/>
            <w:vAlign w:val="center"/>
          </w:tcPr>
          <w:p w14:paraId="7F6872D7">
            <w:pPr>
              <w:pStyle w:val="14"/>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黑体" w:hAnsi="黑体" w:eastAsia="黑体" w:cs="黑体"/>
                <w:kern w:val="2"/>
                <w:sz w:val="20"/>
                <w:szCs w:val="20"/>
                <w:lang w:val="en-US" w:eastAsia="zh-CN" w:bidi="ar-SA"/>
              </w:rPr>
            </w:pPr>
            <w:r>
              <w:rPr>
                <w:rFonts w:hint="eastAsia" w:ascii="黑体" w:hAnsi="黑体" w:eastAsia="黑体" w:cs="黑体"/>
                <w:spacing w:val="2"/>
                <w:sz w:val="20"/>
                <w:szCs w:val="20"/>
              </w:rPr>
              <w:t>实施层级</w:t>
            </w:r>
          </w:p>
        </w:tc>
        <w:tc>
          <w:tcPr>
            <w:tcW w:w="7721" w:type="dxa"/>
            <w:gridSpan w:val="11"/>
            <w:vAlign w:val="center"/>
          </w:tcPr>
          <w:p w14:paraId="23A9DD96">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方正小标宋简体" w:hAnsi="方正小标宋简体" w:eastAsia="方正小标宋简体" w:cs="方正小标宋简体"/>
                <w:b w:val="0"/>
                <w:bCs w:val="0"/>
                <w:spacing w:val="1"/>
                <w:sz w:val="20"/>
                <w:szCs w:val="20"/>
                <w:vertAlign w:val="baseline"/>
                <w:lang w:val="en-US" w:eastAsia="zh-CN"/>
              </w:rPr>
            </w:pPr>
            <w:r>
              <w:rPr>
                <w:rFonts w:hint="eastAsia" w:ascii="黑体" w:hAnsi="黑体" w:eastAsia="黑体" w:cs="黑体"/>
                <w:spacing w:val="-2"/>
                <w:sz w:val="20"/>
                <w:szCs w:val="20"/>
              </w:rPr>
              <w:t>执法依据</w:t>
            </w:r>
          </w:p>
        </w:tc>
        <w:tc>
          <w:tcPr>
            <w:tcW w:w="809" w:type="dxa"/>
            <w:vMerge w:val="restart"/>
            <w:vAlign w:val="center"/>
          </w:tcPr>
          <w:p w14:paraId="1A326C80">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方正小标宋简体" w:hAnsi="方正小标宋简体" w:eastAsia="方正小标宋简体" w:cs="方正小标宋简体"/>
                <w:b w:val="0"/>
                <w:bCs w:val="0"/>
                <w:spacing w:val="1"/>
                <w:sz w:val="20"/>
                <w:szCs w:val="20"/>
                <w:vertAlign w:val="baseline"/>
                <w:lang w:val="en-US" w:eastAsia="zh-CN"/>
              </w:rPr>
            </w:pPr>
            <w:r>
              <w:rPr>
                <w:rFonts w:hint="eastAsia" w:ascii="黑体" w:hAnsi="黑体" w:eastAsia="黑体" w:cs="黑体"/>
                <w:spacing w:val="-3"/>
                <w:sz w:val="20"/>
                <w:szCs w:val="20"/>
              </w:rPr>
              <w:t>备注</w:t>
            </w:r>
          </w:p>
        </w:tc>
      </w:tr>
      <w:tr w14:paraId="2BA39F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 w:type="dxa"/>
            <w:vMerge w:val="continue"/>
            <w:vAlign w:val="center"/>
          </w:tcPr>
          <w:p w14:paraId="7C2E4A59">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方正小标宋简体" w:hAnsi="方正小标宋简体" w:eastAsia="方正小标宋简体" w:cs="方正小标宋简体"/>
                <w:b w:val="0"/>
                <w:bCs w:val="0"/>
                <w:spacing w:val="1"/>
                <w:sz w:val="44"/>
                <w:szCs w:val="44"/>
                <w:vertAlign w:val="baseline"/>
                <w:lang w:val="en-US" w:eastAsia="zh-CN"/>
              </w:rPr>
            </w:pPr>
          </w:p>
        </w:tc>
        <w:tc>
          <w:tcPr>
            <w:tcW w:w="787" w:type="dxa"/>
            <w:vMerge w:val="continue"/>
            <w:vAlign w:val="center"/>
          </w:tcPr>
          <w:p w14:paraId="092BB26F">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方正小标宋简体" w:hAnsi="方正小标宋简体" w:eastAsia="方正小标宋简体" w:cs="方正小标宋简体"/>
                <w:b w:val="0"/>
                <w:bCs w:val="0"/>
                <w:spacing w:val="1"/>
                <w:sz w:val="44"/>
                <w:szCs w:val="44"/>
                <w:vertAlign w:val="baseline"/>
                <w:lang w:val="en-US" w:eastAsia="zh-CN"/>
              </w:rPr>
            </w:pPr>
          </w:p>
        </w:tc>
        <w:tc>
          <w:tcPr>
            <w:tcW w:w="840" w:type="dxa"/>
            <w:vMerge w:val="continue"/>
            <w:vAlign w:val="center"/>
          </w:tcPr>
          <w:p w14:paraId="00BDA893">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方正小标宋简体" w:hAnsi="方正小标宋简体" w:eastAsia="方正小标宋简体" w:cs="方正小标宋简体"/>
                <w:b w:val="0"/>
                <w:bCs w:val="0"/>
                <w:spacing w:val="1"/>
                <w:sz w:val="44"/>
                <w:szCs w:val="44"/>
                <w:vertAlign w:val="baseline"/>
                <w:lang w:val="en-US" w:eastAsia="zh-CN"/>
              </w:rPr>
            </w:pPr>
          </w:p>
        </w:tc>
        <w:tc>
          <w:tcPr>
            <w:tcW w:w="1373" w:type="dxa"/>
            <w:vMerge w:val="continue"/>
            <w:vAlign w:val="center"/>
          </w:tcPr>
          <w:p w14:paraId="30521599">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方正小标宋简体" w:hAnsi="方正小标宋简体" w:eastAsia="方正小标宋简体" w:cs="方正小标宋简体"/>
                <w:b w:val="0"/>
                <w:bCs w:val="0"/>
                <w:spacing w:val="1"/>
                <w:sz w:val="44"/>
                <w:szCs w:val="44"/>
                <w:vertAlign w:val="baseline"/>
                <w:lang w:val="en-US" w:eastAsia="zh-CN"/>
              </w:rPr>
            </w:pPr>
          </w:p>
        </w:tc>
        <w:tc>
          <w:tcPr>
            <w:tcW w:w="847" w:type="dxa"/>
            <w:vMerge w:val="continue"/>
            <w:vAlign w:val="center"/>
          </w:tcPr>
          <w:p w14:paraId="221EF636">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方正小标宋简体" w:hAnsi="方正小标宋简体" w:eastAsia="方正小标宋简体" w:cs="方正小标宋简体"/>
                <w:b w:val="0"/>
                <w:bCs w:val="0"/>
                <w:spacing w:val="1"/>
                <w:sz w:val="44"/>
                <w:szCs w:val="44"/>
                <w:vertAlign w:val="baseline"/>
                <w:lang w:val="en-US" w:eastAsia="zh-CN"/>
              </w:rPr>
            </w:pPr>
          </w:p>
        </w:tc>
        <w:tc>
          <w:tcPr>
            <w:tcW w:w="1320" w:type="dxa"/>
            <w:vMerge w:val="continue"/>
            <w:vAlign w:val="center"/>
          </w:tcPr>
          <w:p w14:paraId="72B2F4CF">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方正小标宋简体" w:hAnsi="方正小标宋简体" w:eastAsia="方正小标宋简体" w:cs="方正小标宋简体"/>
                <w:b w:val="0"/>
                <w:bCs w:val="0"/>
                <w:spacing w:val="1"/>
                <w:sz w:val="44"/>
                <w:szCs w:val="44"/>
                <w:vertAlign w:val="baseline"/>
                <w:lang w:val="en-US" w:eastAsia="zh-CN"/>
              </w:rPr>
            </w:pPr>
          </w:p>
        </w:tc>
        <w:tc>
          <w:tcPr>
            <w:tcW w:w="2100" w:type="dxa"/>
            <w:gridSpan w:val="2"/>
            <w:vAlign w:val="center"/>
          </w:tcPr>
          <w:p w14:paraId="700E80F7">
            <w:pPr>
              <w:pStyle w:val="14"/>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方正小标宋简体" w:hAnsi="方正小标宋简体" w:eastAsia="方正小标宋简体" w:cs="方正小标宋简体"/>
                <w:b w:val="0"/>
                <w:bCs w:val="0"/>
                <w:spacing w:val="1"/>
                <w:sz w:val="20"/>
                <w:szCs w:val="20"/>
                <w:vertAlign w:val="baseline"/>
                <w:lang w:val="en-US" w:eastAsia="zh-CN"/>
              </w:rPr>
            </w:pPr>
            <w:r>
              <w:rPr>
                <w:rFonts w:hint="eastAsia" w:ascii="黑体" w:hAnsi="黑体" w:eastAsia="黑体" w:cs="黑体"/>
                <w:spacing w:val="-2"/>
                <w:sz w:val="20"/>
                <w:szCs w:val="20"/>
              </w:rPr>
              <w:t>法律</w:t>
            </w:r>
          </w:p>
        </w:tc>
        <w:tc>
          <w:tcPr>
            <w:tcW w:w="1425" w:type="dxa"/>
            <w:gridSpan w:val="3"/>
            <w:vAlign w:val="center"/>
          </w:tcPr>
          <w:p w14:paraId="0E016B19">
            <w:pPr>
              <w:pStyle w:val="14"/>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方正小标宋简体" w:hAnsi="方正小标宋简体" w:eastAsia="方正小标宋简体" w:cs="方正小标宋简体"/>
                <w:b w:val="0"/>
                <w:bCs w:val="0"/>
                <w:spacing w:val="1"/>
                <w:sz w:val="20"/>
                <w:szCs w:val="20"/>
                <w:vertAlign w:val="baseline"/>
                <w:lang w:val="en-US" w:eastAsia="zh-CN"/>
              </w:rPr>
            </w:pPr>
            <w:r>
              <w:rPr>
                <w:rFonts w:hint="eastAsia" w:ascii="黑体" w:hAnsi="黑体" w:eastAsia="黑体" w:cs="黑体"/>
                <w:spacing w:val="-2"/>
                <w:sz w:val="20"/>
                <w:szCs w:val="20"/>
              </w:rPr>
              <w:t>行政法规</w:t>
            </w:r>
          </w:p>
        </w:tc>
        <w:tc>
          <w:tcPr>
            <w:tcW w:w="825" w:type="dxa"/>
            <w:gridSpan w:val="2"/>
            <w:vAlign w:val="center"/>
          </w:tcPr>
          <w:p w14:paraId="17361283">
            <w:pPr>
              <w:pStyle w:val="14"/>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方正小标宋简体" w:hAnsi="方正小标宋简体" w:eastAsia="方正小标宋简体" w:cs="方正小标宋简体"/>
                <w:b w:val="0"/>
                <w:bCs w:val="0"/>
                <w:spacing w:val="1"/>
                <w:sz w:val="20"/>
                <w:szCs w:val="20"/>
                <w:vertAlign w:val="baseline"/>
                <w:lang w:val="en-US" w:eastAsia="zh-CN"/>
              </w:rPr>
            </w:pPr>
            <w:r>
              <w:rPr>
                <w:rFonts w:hint="eastAsia" w:ascii="黑体" w:hAnsi="黑体" w:eastAsia="黑体" w:cs="黑体"/>
                <w:spacing w:val="-2"/>
                <w:sz w:val="20"/>
                <w:szCs w:val="20"/>
              </w:rPr>
              <w:t>地方性法规</w:t>
            </w:r>
          </w:p>
        </w:tc>
        <w:tc>
          <w:tcPr>
            <w:tcW w:w="1800" w:type="dxa"/>
            <w:gridSpan w:val="2"/>
            <w:vAlign w:val="center"/>
          </w:tcPr>
          <w:p w14:paraId="1A56552B">
            <w:pPr>
              <w:pStyle w:val="14"/>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方正小标宋简体" w:hAnsi="方正小标宋简体" w:eastAsia="方正小标宋简体" w:cs="方正小标宋简体"/>
                <w:b w:val="0"/>
                <w:bCs w:val="0"/>
                <w:spacing w:val="1"/>
                <w:sz w:val="20"/>
                <w:szCs w:val="20"/>
                <w:vertAlign w:val="baseline"/>
                <w:lang w:val="en-US" w:eastAsia="zh-CN"/>
              </w:rPr>
            </w:pPr>
            <w:r>
              <w:rPr>
                <w:rFonts w:hint="eastAsia" w:ascii="黑体" w:hAnsi="黑体" w:eastAsia="黑体" w:cs="黑体"/>
                <w:spacing w:val="3"/>
                <w:sz w:val="20"/>
                <w:szCs w:val="20"/>
              </w:rPr>
              <w:t>部门规章</w:t>
            </w:r>
          </w:p>
        </w:tc>
        <w:tc>
          <w:tcPr>
            <w:tcW w:w="1571" w:type="dxa"/>
            <w:gridSpan w:val="2"/>
            <w:vAlign w:val="center"/>
          </w:tcPr>
          <w:p w14:paraId="58C07192">
            <w:pPr>
              <w:pStyle w:val="14"/>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方正小标宋简体" w:hAnsi="方正小标宋简体" w:eastAsia="方正小标宋简体" w:cs="方正小标宋简体"/>
                <w:b w:val="0"/>
                <w:bCs w:val="0"/>
                <w:spacing w:val="1"/>
                <w:sz w:val="20"/>
                <w:szCs w:val="20"/>
                <w:vertAlign w:val="baseline"/>
                <w:lang w:val="en-US" w:eastAsia="zh-CN"/>
              </w:rPr>
            </w:pPr>
            <w:r>
              <w:rPr>
                <w:rFonts w:hint="eastAsia" w:ascii="黑体" w:hAnsi="黑体" w:eastAsia="黑体" w:cs="黑体"/>
                <w:spacing w:val="-2"/>
                <w:sz w:val="20"/>
                <w:szCs w:val="20"/>
              </w:rPr>
              <w:t>政府规章</w:t>
            </w:r>
          </w:p>
        </w:tc>
        <w:tc>
          <w:tcPr>
            <w:tcW w:w="809" w:type="dxa"/>
            <w:vMerge w:val="continue"/>
            <w:vAlign w:val="center"/>
          </w:tcPr>
          <w:p w14:paraId="14D9C711">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方正小标宋简体" w:hAnsi="方正小标宋简体" w:eastAsia="方正小标宋简体" w:cs="方正小标宋简体"/>
                <w:b w:val="0"/>
                <w:bCs w:val="0"/>
                <w:spacing w:val="1"/>
                <w:sz w:val="44"/>
                <w:szCs w:val="44"/>
                <w:vertAlign w:val="baseline"/>
                <w:lang w:val="en-US" w:eastAsia="zh-CN"/>
              </w:rPr>
            </w:pPr>
          </w:p>
        </w:tc>
      </w:tr>
      <w:tr w14:paraId="02E969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53" w:type="dxa"/>
            <w:vAlign w:val="center"/>
          </w:tcPr>
          <w:p w14:paraId="0091D01E">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b w:val="0"/>
                <w:bCs w:val="0"/>
                <w:spacing w:val="1"/>
                <w:sz w:val="21"/>
                <w:szCs w:val="21"/>
                <w:vertAlign w:val="baseline"/>
                <w:lang w:val="en-US" w:eastAsia="zh-CN"/>
              </w:rPr>
            </w:pPr>
            <w:r>
              <w:rPr>
                <w:rFonts w:hint="eastAsia" w:asciiTheme="minorEastAsia" w:hAnsiTheme="minorEastAsia" w:eastAsiaTheme="minorEastAsia" w:cstheme="minorEastAsia"/>
                <w:b w:val="0"/>
                <w:bCs w:val="0"/>
                <w:spacing w:val="1"/>
                <w:sz w:val="21"/>
                <w:szCs w:val="21"/>
                <w:vertAlign w:val="baseline"/>
                <w:lang w:val="en-US" w:eastAsia="zh-CN"/>
              </w:rPr>
              <w:t>1</w:t>
            </w:r>
          </w:p>
        </w:tc>
        <w:tc>
          <w:tcPr>
            <w:tcW w:w="787" w:type="dxa"/>
            <w:vAlign w:val="center"/>
          </w:tcPr>
          <w:p w14:paraId="3FF914C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b w:val="0"/>
                <w:bCs w:val="0"/>
                <w:spacing w:val="1"/>
                <w:sz w:val="21"/>
                <w:szCs w:val="21"/>
                <w:vertAlign w:val="baseline"/>
                <w:lang w:val="en-US" w:eastAsia="zh-CN"/>
              </w:rPr>
            </w:pPr>
            <w:r>
              <w:rPr>
                <w:rFonts w:hint="eastAsia" w:asciiTheme="minorEastAsia" w:hAnsiTheme="minorEastAsia" w:eastAsiaTheme="minorEastAsia" w:cstheme="minorEastAsia"/>
                <w:b w:val="0"/>
                <w:bCs w:val="0"/>
                <w:spacing w:val="1"/>
                <w:sz w:val="21"/>
                <w:szCs w:val="21"/>
                <w:vertAlign w:val="baseline"/>
                <w:lang w:val="en-US" w:eastAsia="zh-CN"/>
              </w:rPr>
              <w:t>医师执业</w:t>
            </w:r>
          </w:p>
        </w:tc>
        <w:tc>
          <w:tcPr>
            <w:tcW w:w="840" w:type="dxa"/>
            <w:vAlign w:val="center"/>
          </w:tcPr>
          <w:p w14:paraId="10B9F59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heme="minorEastAsia" w:hAnsiTheme="minorEastAsia" w:eastAsiaTheme="minorEastAsia" w:cstheme="minorEastAsia"/>
                <w:b w:val="0"/>
                <w:bCs w:val="0"/>
                <w:spacing w:val="1"/>
                <w:sz w:val="21"/>
                <w:szCs w:val="21"/>
                <w:vertAlign w:val="baseline"/>
                <w:lang w:val="en-US" w:eastAsia="zh-CN"/>
              </w:rPr>
            </w:pPr>
            <w:r>
              <w:rPr>
                <w:rFonts w:hint="eastAsia" w:asciiTheme="minorEastAsia" w:hAnsiTheme="minorEastAsia" w:eastAsiaTheme="minorEastAsia" w:cstheme="minorEastAsia"/>
                <w:b w:val="0"/>
                <w:bCs w:val="0"/>
                <w:spacing w:val="1"/>
                <w:sz w:val="21"/>
                <w:szCs w:val="21"/>
                <w:vertAlign w:val="baseline"/>
                <w:lang w:val="en-US" w:eastAsia="zh-CN"/>
              </w:rPr>
              <w:t>行政处罚</w:t>
            </w:r>
          </w:p>
        </w:tc>
        <w:tc>
          <w:tcPr>
            <w:tcW w:w="1373" w:type="dxa"/>
            <w:vAlign w:val="center"/>
          </w:tcPr>
          <w:p w14:paraId="7BEDF610">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b w:val="0"/>
                <w:bCs w:val="0"/>
                <w:spacing w:val="1"/>
                <w:sz w:val="21"/>
                <w:szCs w:val="21"/>
                <w:vertAlign w:val="baseline"/>
                <w:lang w:val="en-US" w:eastAsia="zh-CN"/>
              </w:rPr>
            </w:pPr>
            <w:r>
              <w:rPr>
                <w:rFonts w:hint="eastAsia" w:asciiTheme="minorEastAsia" w:hAnsiTheme="minorEastAsia" w:eastAsiaTheme="minorEastAsia" w:cstheme="minorEastAsia"/>
                <w:spacing w:val="4"/>
                <w:sz w:val="21"/>
                <w:szCs w:val="21"/>
                <w:lang w:val="en-US" w:eastAsia="zh-CN"/>
              </w:rPr>
              <w:t>甘州区卫生健康局</w:t>
            </w:r>
          </w:p>
        </w:tc>
        <w:tc>
          <w:tcPr>
            <w:tcW w:w="847" w:type="dxa"/>
            <w:vAlign w:val="center"/>
          </w:tcPr>
          <w:p w14:paraId="342EA25E">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b w:val="0"/>
                <w:bCs w:val="0"/>
                <w:spacing w:val="1"/>
                <w:sz w:val="21"/>
                <w:szCs w:val="21"/>
                <w:vertAlign w:val="baseline"/>
                <w:lang w:val="en-US" w:eastAsia="zh-CN"/>
              </w:rPr>
            </w:pPr>
            <w:r>
              <w:rPr>
                <w:rFonts w:hint="eastAsia" w:asciiTheme="minorEastAsia" w:hAnsiTheme="minorEastAsia" w:eastAsiaTheme="minorEastAsia" w:cstheme="minorEastAsia"/>
                <w:b w:val="0"/>
                <w:bCs w:val="0"/>
                <w:spacing w:val="1"/>
                <w:sz w:val="21"/>
                <w:szCs w:val="21"/>
                <w:vertAlign w:val="baseline"/>
                <w:lang w:val="en-US" w:eastAsia="zh-CN"/>
              </w:rPr>
              <w:t>卫生健康</w:t>
            </w:r>
          </w:p>
        </w:tc>
        <w:tc>
          <w:tcPr>
            <w:tcW w:w="1320" w:type="dxa"/>
            <w:vAlign w:val="center"/>
          </w:tcPr>
          <w:p w14:paraId="059A511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b w:val="0"/>
                <w:bCs w:val="0"/>
                <w:spacing w:val="1"/>
                <w:sz w:val="21"/>
                <w:szCs w:val="21"/>
                <w:vertAlign w:val="baseline"/>
                <w:lang w:val="en-US" w:eastAsia="zh-CN"/>
              </w:rPr>
            </w:pPr>
            <w:r>
              <w:rPr>
                <w:rFonts w:hint="eastAsia" w:asciiTheme="minorEastAsia" w:hAnsiTheme="minorEastAsia" w:eastAsiaTheme="minorEastAsia" w:cstheme="minorEastAsia"/>
                <w:b w:val="0"/>
                <w:bCs w:val="0"/>
                <w:spacing w:val="1"/>
                <w:sz w:val="21"/>
                <w:szCs w:val="21"/>
                <w:vertAlign w:val="baseline"/>
                <w:lang w:val="en-US" w:eastAsia="zh-CN"/>
              </w:rPr>
              <w:t>区级</w:t>
            </w:r>
          </w:p>
        </w:tc>
        <w:tc>
          <w:tcPr>
            <w:tcW w:w="2235" w:type="dxa"/>
            <w:gridSpan w:val="3"/>
            <w:vAlign w:val="center"/>
          </w:tcPr>
          <w:p w14:paraId="1BBC4768">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Theme="minorEastAsia" w:hAnsiTheme="minorEastAsia" w:eastAsiaTheme="minorEastAsia" w:cstheme="minorEastAsia"/>
                <w:b w:val="0"/>
                <w:bCs w:val="0"/>
                <w:spacing w:val="1"/>
                <w:sz w:val="21"/>
                <w:szCs w:val="21"/>
                <w:vertAlign w:val="baseline"/>
                <w:lang w:val="en-US" w:eastAsia="zh-CN"/>
              </w:rPr>
            </w:pPr>
            <w:r>
              <w:rPr>
                <w:rFonts w:hint="eastAsia" w:asciiTheme="minorEastAsia" w:hAnsiTheme="minorEastAsia" w:eastAsiaTheme="minorEastAsia" w:cstheme="minorEastAsia"/>
                <w:b w:val="0"/>
                <w:bCs w:val="0"/>
                <w:spacing w:val="1"/>
                <w:sz w:val="21"/>
                <w:szCs w:val="21"/>
                <w:vertAlign w:val="baseline"/>
                <w:lang w:val="en-US" w:eastAsia="zh-CN"/>
              </w:rPr>
              <w:t>根据《中华人民共和国医师法》第五十四条在医师资格考试中有违反考试纪律等行为，情节严重的，一年至三年内禁止参加医师资格考试。以不正当手段取得医师资格证书或者医师执业证书的，由发给证书的卫生健康主管部门予以撤销，三年内不受理其相应申请。伪造、变造、买卖、出租、出借医师执业证书的，由县级以上人民政府卫生健康主管部门责令改正，没收违法所得，并处违法所得二倍以上五倍以下的罚款，违法所得不足一万元的，按一万元计算；情节严重的，吊销医师执业证书。</w:t>
            </w:r>
          </w:p>
        </w:tc>
        <w:tc>
          <w:tcPr>
            <w:tcW w:w="1290" w:type="dxa"/>
            <w:gridSpan w:val="2"/>
            <w:vAlign w:val="center"/>
          </w:tcPr>
          <w:p w14:paraId="0BE1E66B">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Theme="minorEastAsia" w:hAnsiTheme="minorEastAsia" w:eastAsiaTheme="minorEastAsia" w:cstheme="minorEastAsia"/>
                <w:b w:val="0"/>
                <w:bCs w:val="0"/>
                <w:spacing w:val="1"/>
                <w:sz w:val="21"/>
                <w:szCs w:val="21"/>
                <w:vertAlign w:val="baseline"/>
                <w:lang w:val="en-US" w:eastAsia="zh-CN"/>
              </w:rPr>
            </w:pPr>
          </w:p>
        </w:tc>
        <w:tc>
          <w:tcPr>
            <w:tcW w:w="825" w:type="dxa"/>
            <w:gridSpan w:val="2"/>
            <w:vAlign w:val="center"/>
          </w:tcPr>
          <w:p w14:paraId="72D02723">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Theme="minorEastAsia" w:hAnsiTheme="minorEastAsia" w:eastAsiaTheme="minorEastAsia" w:cstheme="minorEastAsia"/>
                <w:b w:val="0"/>
                <w:bCs w:val="0"/>
                <w:spacing w:val="1"/>
                <w:sz w:val="21"/>
                <w:szCs w:val="21"/>
                <w:vertAlign w:val="baseline"/>
                <w:lang w:val="en-US" w:eastAsia="zh-CN"/>
              </w:rPr>
            </w:pPr>
          </w:p>
        </w:tc>
        <w:tc>
          <w:tcPr>
            <w:tcW w:w="1800" w:type="dxa"/>
            <w:gridSpan w:val="2"/>
            <w:vAlign w:val="center"/>
          </w:tcPr>
          <w:p w14:paraId="7BF5371D">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Theme="minorEastAsia" w:hAnsiTheme="minorEastAsia" w:eastAsiaTheme="minorEastAsia" w:cstheme="minorEastAsia"/>
                <w:b w:val="0"/>
                <w:bCs w:val="0"/>
                <w:spacing w:val="1"/>
                <w:sz w:val="21"/>
                <w:szCs w:val="21"/>
                <w:vertAlign w:val="baseline"/>
                <w:lang w:val="en-US" w:eastAsia="zh-CN"/>
              </w:rPr>
            </w:pPr>
          </w:p>
        </w:tc>
        <w:tc>
          <w:tcPr>
            <w:tcW w:w="1571" w:type="dxa"/>
            <w:gridSpan w:val="2"/>
            <w:vAlign w:val="center"/>
          </w:tcPr>
          <w:p w14:paraId="1FD6BEE4">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Theme="minorEastAsia" w:hAnsiTheme="minorEastAsia" w:eastAsiaTheme="minorEastAsia" w:cstheme="minorEastAsia"/>
                <w:b w:val="0"/>
                <w:bCs w:val="0"/>
                <w:spacing w:val="1"/>
                <w:sz w:val="21"/>
                <w:szCs w:val="21"/>
                <w:vertAlign w:val="baseline"/>
                <w:lang w:val="en-US" w:eastAsia="zh-CN"/>
              </w:rPr>
            </w:pPr>
          </w:p>
        </w:tc>
        <w:tc>
          <w:tcPr>
            <w:tcW w:w="809" w:type="dxa"/>
            <w:vAlign w:val="center"/>
          </w:tcPr>
          <w:p w14:paraId="0A717E02">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Theme="minorEastAsia" w:hAnsiTheme="minorEastAsia" w:eastAsiaTheme="minorEastAsia" w:cstheme="minorEastAsia"/>
                <w:b w:val="0"/>
                <w:bCs w:val="0"/>
                <w:spacing w:val="1"/>
                <w:sz w:val="21"/>
                <w:szCs w:val="21"/>
                <w:vertAlign w:val="baseline"/>
                <w:lang w:val="en-US" w:eastAsia="zh-CN"/>
              </w:rPr>
            </w:pPr>
          </w:p>
        </w:tc>
      </w:tr>
      <w:tr w14:paraId="526D34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5" w:hRule="atLeast"/>
        </w:trPr>
        <w:tc>
          <w:tcPr>
            <w:tcW w:w="453" w:type="dxa"/>
            <w:vAlign w:val="center"/>
          </w:tcPr>
          <w:p w14:paraId="7D68B2D5">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heme="minorEastAsia" w:hAnsiTheme="minorEastAsia" w:eastAsiaTheme="minorEastAsia" w:cstheme="minorEastAsia"/>
                <w:b w:val="0"/>
                <w:bCs w:val="0"/>
                <w:spacing w:val="1"/>
                <w:sz w:val="21"/>
                <w:szCs w:val="21"/>
                <w:vertAlign w:val="baseline"/>
                <w:lang w:val="en-US" w:eastAsia="zh-CN"/>
              </w:rPr>
            </w:pPr>
            <w:r>
              <w:rPr>
                <w:rFonts w:hint="eastAsia" w:asciiTheme="minorEastAsia" w:hAnsiTheme="minorEastAsia" w:eastAsiaTheme="minorEastAsia" w:cstheme="minorEastAsia"/>
                <w:b w:val="0"/>
                <w:bCs w:val="0"/>
                <w:spacing w:val="1"/>
                <w:sz w:val="21"/>
                <w:szCs w:val="21"/>
                <w:vertAlign w:val="baseline"/>
                <w:lang w:val="en-US" w:eastAsia="zh-CN"/>
              </w:rPr>
              <w:t>2</w:t>
            </w:r>
          </w:p>
        </w:tc>
        <w:tc>
          <w:tcPr>
            <w:tcW w:w="787" w:type="dxa"/>
            <w:vAlign w:val="center"/>
          </w:tcPr>
          <w:p w14:paraId="7441082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b w:val="0"/>
                <w:bCs w:val="0"/>
                <w:spacing w:val="1"/>
                <w:sz w:val="21"/>
                <w:szCs w:val="21"/>
                <w:vertAlign w:val="baseline"/>
                <w:lang w:val="en-US" w:eastAsia="zh-CN"/>
              </w:rPr>
            </w:pPr>
            <w:r>
              <w:rPr>
                <w:rFonts w:hint="eastAsia" w:asciiTheme="minorEastAsia" w:hAnsiTheme="minorEastAsia" w:eastAsiaTheme="minorEastAsia" w:cstheme="minorEastAsia"/>
                <w:b w:val="0"/>
                <w:bCs w:val="0"/>
                <w:spacing w:val="1"/>
                <w:sz w:val="21"/>
                <w:szCs w:val="21"/>
                <w:vertAlign w:val="baseline"/>
                <w:lang w:val="en-US" w:eastAsia="zh-CN"/>
              </w:rPr>
              <w:t>护士执业</w:t>
            </w:r>
          </w:p>
        </w:tc>
        <w:tc>
          <w:tcPr>
            <w:tcW w:w="840" w:type="dxa"/>
            <w:vAlign w:val="center"/>
          </w:tcPr>
          <w:p w14:paraId="7EEC54C0">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b w:val="0"/>
                <w:bCs w:val="0"/>
                <w:spacing w:val="1"/>
                <w:sz w:val="21"/>
                <w:szCs w:val="21"/>
                <w:vertAlign w:val="baseline"/>
                <w:lang w:val="en-US" w:eastAsia="zh-CN"/>
              </w:rPr>
            </w:pPr>
            <w:r>
              <w:rPr>
                <w:rFonts w:hint="eastAsia" w:asciiTheme="minorEastAsia" w:hAnsiTheme="minorEastAsia" w:eastAsiaTheme="minorEastAsia" w:cstheme="minorEastAsia"/>
                <w:b w:val="0"/>
                <w:bCs w:val="0"/>
                <w:spacing w:val="1"/>
                <w:sz w:val="21"/>
                <w:szCs w:val="21"/>
                <w:vertAlign w:val="baseline"/>
                <w:lang w:val="en-US" w:eastAsia="zh-CN"/>
              </w:rPr>
              <w:t>行政处罚</w:t>
            </w:r>
          </w:p>
        </w:tc>
        <w:tc>
          <w:tcPr>
            <w:tcW w:w="1373" w:type="dxa"/>
            <w:vAlign w:val="center"/>
          </w:tcPr>
          <w:p w14:paraId="7B1C2B0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b w:val="0"/>
                <w:bCs w:val="0"/>
                <w:spacing w:val="1"/>
                <w:sz w:val="21"/>
                <w:szCs w:val="21"/>
                <w:vertAlign w:val="baseline"/>
                <w:lang w:val="en-US" w:eastAsia="zh-CN"/>
              </w:rPr>
            </w:pPr>
            <w:r>
              <w:rPr>
                <w:rFonts w:hint="eastAsia" w:asciiTheme="minorEastAsia" w:hAnsiTheme="minorEastAsia" w:eastAsiaTheme="minorEastAsia" w:cstheme="minorEastAsia"/>
                <w:spacing w:val="4"/>
                <w:sz w:val="21"/>
                <w:szCs w:val="21"/>
                <w:lang w:val="en-US" w:eastAsia="zh-CN"/>
              </w:rPr>
              <w:t>甘州区卫生健康局</w:t>
            </w:r>
          </w:p>
        </w:tc>
        <w:tc>
          <w:tcPr>
            <w:tcW w:w="847" w:type="dxa"/>
            <w:vAlign w:val="center"/>
          </w:tcPr>
          <w:p w14:paraId="6401161E">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b w:val="0"/>
                <w:bCs w:val="0"/>
                <w:spacing w:val="1"/>
                <w:sz w:val="21"/>
                <w:szCs w:val="21"/>
                <w:vertAlign w:val="baseline"/>
                <w:lang w:val="en-US" w:eastAsia="zh-CN"/>
              </w:rPr>
            </w:pPr>
            <w:r>
              <w:rPr>
                <w:rFonts w:hint="eastAsia" w:asciiTheme="minorEastAsia" w:hAnsiTheme="minorEastAsia" w:eastAsiaTheme="minorEastAsia" w:cstheme="minorEastAsia"/>
                <w:b w:val="0"/>
                <w:bCs w:val="0"/>
                <w:spacing w:val="1"/>
                <w:sz w:val="21"/>
                <w:szCs w:val="21"/>
                <w:vertAlign w:val="baseline"/>
                <w:lang w:val="en-US" w:eastAsia="zh-CN"/>
              </w:rPr>
              <w:t>卫生健康</w:t>
            </w:r>
          </w:p>
        </w:tc>
        <w:tc>
          <w:tcPr>
            <w:tcW w:w="1320" w:type="dxa"/>
            <w:vAlign w:val="center"/>
          </w:tcPr>
          <w:p w14:paraId="52BD5A5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b w:val="0"/>
                <w:bCs w:val="0"/>
                <w:spacing w:val="1"/>
                <w:sz w:val="21"/>
                <w:szCs w:val="21"/>
                <w:vertAlign w:val="baseline"/>
                <w:lang w:val="en-US" w:eastAsia="zh-CN"/>
              </w:rPr>
            </w:pPr>
            <w:r>
              <w:rPr>
                <w:rFonts w:hint="eastAsia" w:asciiTheme="minorEastAsia" w:hAnsiTheme="minorEastAsia" w:eastAsiaTheme="minorEastAsia" w:cstheme="minorEastAsia"/>
                <w:b w:val="0"/>
                <w:bCs w:val="0"/>
                <w:spacing w:val="1"/>
                <w:sz w:val="21"/>
                <w:szCs w:val="21"/>
                <w:vertAlign w:val="baseline"/>
                <w:lang w:val="en-US" w:eastAsia="zh-CN"/>
              </w:rPr>
              <w:t>区级</w:t>
            </w:r>
          </w:p>
        </w:tc>
        <w:tc>
          <w:tcPr>
            <w:tcW w:w="2100" w:type="dxa"/>
            <w:gridSpan w:val="2"/>
            <w:vAlign w:val="center"/>
          </w:tcPr>
          <w:p w14:paraId="61ECBB7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b w:val="0"/>
                <w:bCs w:val="0"/>
                <w:spacing w:val="1"/>
                <w:sz w:val="21"/>
                <w:szCs w:val="21"/>
                <w:vertAlign w:val="baseline"/>
                <w:lang w:val="en-US" w:eastAsia="zh-CN"/>
              </w:rPr>
            </w:pPr>
          </w:p>
        </w:tc>
        <w:tc>
          <w:tcPr>
            <w:tcW w:w="1425" w:type="dxa"/>
            <w:gridSpan w:val="3"/>
            <w:vAlign w:val="center"/>
          </w:tcPr>
          <w:p w14:paraId="28EFD79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b w:val="0"/>
                <w:bCs w:val="0"/>
                <w:spacing w:val="1"/>
                <w:sz w:val="21"/>
                <w:szCs w:val="21"/>
                <w:vertAlign w:val="baseline"/>
                <w:lang w:val="en-US" w:eastAsia="zh-CN"/>
              </w:rPr>
            </w:pPr>
          </w:p>
        </w:tc>
        <w:tc>
          <w:tcPr>
            <w:tcW w:w="825" w:type="dxa"/>
            <w:gridSpan w:val="2"/>
            <w:vAlign w:val="center"/>
          </w:tcPr>
          <w:p w14:paraId="76773EF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b w:val="0"/>
                <w:bCs w:val="0"/>
                <w:spacing w:val="1"/>
                <w:sz w:val="21"/>
                <w:szCs w:val="21"/>
                <w:vertAlign w:val="baseline"/>
                <w:lang w:val="en-US" w:eastAsia="zh-CN"/>
              </w:rPr>
            </w:pPr>
          </w:p>
        </w:tc>
        <w:tc>
          <w:tcPr>
            <w:tcW w:w="1800" w:type="dxa"/>
            <w:gridSpan w:val="2"/>
            <w:vAlign w:val="center"/>
          </w:tcPr>
          <w:p w14:paraId="58892AA2">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b w:val="0"/>
                <w:bCs w:val="0"/>
                <w:spacing w:val="1"/>
                <w:sz w:val="21"/>
                <w:szCs w:val="21"/>
                <w:vertAlign w:val="baseline"/>
                <w:lang w:val="en-US" w:eastAsia="zh-CN"/>
              </w:rPr>
            </w:pPr>
            <w:bookmarkStart w:id="0" w:name="OLE_LINK1"/>
            <w:r>
              <w:rPr>
                <w:rFonts w:hint="eastAsia" w:asciiTheme="minorEastAsia" w:hAnsiTheme="minorEastAsia" w:eastAsiaTheme="minorEastAsia" w:cstheme="minorEastAsia"/>
                <w:b w:val="0"/>
                <w:bCs w:val="0"/>
                <w:spacing w:val="1"/>
                <w:sz w:val="21"/>
                <w:szCs w:val="21"/>
                <w:vertAlign w:val="baseline"/>
                <w:lang w:val="en-US" w:eastAsia="zh-CN"/>
              </w:rPr>
              <w:t>中华人民共和国卫生部令（第59号）—《护士执业注册管理办法》</w:t>
            </w:r>
            <w:bookmarkEnd w:id="0"/>
            <w:r>
              <w:rPr>
                <w:rFonts w:hint="eastAsia" w:asciiTheme="minorEastAsia" w:hAnsiTheme="minorEastAsia" w:eastAsiaTheme="minorEastAsia" w:cstheme="minorEastAsia"/>
                <w:b w:val="0"/>
                <w:bCs w:val="0"/>
                <w:spacing w:val="1"/>
                <w:sz w:val="21"/>
                <w:szCs w:val="21"/>
                <w:vertAlign w:val="baseline"/>
                <w:lang w:val="en-US" w:eastAsia="zh-CN"/>
              </w:rPr>
              <w:t>第十九条卫生行政部门实施护士执业注册，有下列情形之一的，由其上级卫生行政部门或者监察机关责令改正，对直接负责的主管人员或者其他直接责任人员依法给予行政处分：（一）对不符合护士执业注册条件者准予护士执业注册的；（二）对符合护士执业注册条件者不予护士执业注册的；第二十条护士执业注册申请人隐瞒有关情况或者提供虚假材料申请护士执业注册的，卫生行政部门不予受理或者不予护士执业注册，并给予警告；已经注册的，应当撤销注册。</w:t>
            </w:r>
          </w:p>
        </w:tc>
        <w:tc>
          <w:tcPr>
            <w:tcW w:w="1571" w:type="dxa"/>
            <w:gridSpan w:val="2"/>
            <w:vAlign w:val="center"/>
          </w:tcPr>
          <w:p w14:paraId="7332AE1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b w:val="0"/>
                <w:bCs w:val="0"/>
                <w:spacing w:val="1"/>
                <w:sz w:val="21"/>
                <w:szCs w:val="21"/>
                <w:vertAlign w:val="baseline"/>
                <w:lang w:val="en-US" w:eastAsia="zh-CN"/>
              </w:rPr>
            </w:pPr>
          </w:p>
        </w:tc>
        <w:tc>
          <w:tcPr>
            <w:tcW w:w="809" w:type="dxa"/>
            <w:vAlign w:val="center"/>
          </w:tcPr>
          <w:p w14:paraId="6B00F2B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b w:val="0"/>
                <w:bCs w:val="0"/>
                <w:spacing w:val="1"/>
                <w:sz w:val="21"/>
                <w:szCs w:val="21"/>
                <w:vertAlign w:val="baseline"/>
                <w:lang w:val="en-US" w:eastAsia="zh-CN"/>
              </w:rPr>
            </w:pPr>
          </w:p>
        </w:tc>
      </w:tr>
      <w:tr w14:paraId="64D78A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2" w:hRule="atLeast"/>
        </w:trPr>
        <w:tc>
          <w:tcPr>
            <w:tcW w:w="453" w:type="dxa"/>
            <w:vAlign w:val="center"/>
          </w:tcPr>
          <w:p w14:paraId="7271E02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heme="minorEastAsia" w:hAnsiTheme="minorEastAsia" w:eastAsiaTheme="minorEastAsia" w:cstheme="minorEastAsia"/>
                <w:b w:val="0"/>
                <w:bCs w:val="0"/>
                <w:spacing w:val="1"/>
                <w:sz w:val="21"/>
                <w:szCs w:val="21"/>
                <w:vertAlign w:val="baseline"/>
                <w:lang w:val="en-US" w:eastAsia="zh-CN"/>
              </w:rPr>
            </w:pPr>
            <w:r>
              <w:rPr>
                <w:rFonts w:hint="eastAsia" w:asciiTheme="minorEastAsia" w:hAnsiTheme="minorEastAsia" w:eastAsiaTheme="minorEastAsia" w:cstheme="minorEastAsia"/>
                <w:b w:val="0"/>
                <w:bCs w:val="0"/>
                <w:spacing w:val="1"/>
                <w:sz w:val="21"/>
                <w:szCs w:val="21"/>
                <w:vertAlign w:val="baseline"/>
                <w:lang w:val="en-US" w:eastAsia="zh-CN"/>
              </w:rPr>
              <w:t>3</w:t>
            </w:r>
          </w:p>
        </w:tc>
        <w:tc>
          <w:tcPr>
            <w:tcW w:w="787" w:type="dxa"/>
            <w:vAlign w:val="center"/>
          </w:tcPr>
          <w:p w14:paraId="37587AF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b w:val="0"/>
                <w:bCs w:val="0"/>
                <w:spacing w:val="1"/>
                <w:sz w:val="21"/>
                <w:szCs w:val="21"/>
                <w:vertAlign w:val="baseline"/>
                <w:lang w:val="en-US" w:eastAsia="zh-CN"/>
              </w:rPr>
            </w:pPr>
            <w:r>
              <w:rPr>
                <w:rFonts w:hint="eastAsia" w:asciiTheme="minorEastAsia" w:hAnsiTheme="minorEastAsia" w:eastAsiaTheme="minorEastAsia" w:cstheme="minorEastAsia"/>
                <w:b w:val="0"/>
                <w:bCs w:val="0"/>
                <w:spacing w:val="1"/>
                <w:sz w:val="21"/>
                <w:szCs w:val="21"/>
                <w:vertAlign w:val="baseline"/>
                <w:lang w:val="en-US" w:eastAsia="zh-CN"/>
              </w:rPr>
              <w:t>医疗机构执业许可证</w:t>
            </w:r>
          </w:p>
        </w:tc>
        <w:tc>
          <w:tcPr>
            <w:tcW w:w="840" w:type="dxa"/>
            <w:vAlign w:val="center"/>
          </w:tcPr>
          <w:p w14:paraId="2FA308A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b w:val="0"/>
                <w:bCs w:val="0"/>
                <w:spacing w:val="1"/>
                <w:sz w:val="21"/>
                <w:szCs w:val="21"/>
                <w:vertAlign w:val="baseline"/>
                <w:lang w:val="en-US" w:eastAsia="zh-CN"/>
              </w:rPr>
            </w:pPr>
            <w:r>
              <w:rPr>
                <w:rFonts w:hint="eastAsia" w:asciiTheme="minorEastAsia" w:hAnsiTheme="minorEastAsia" w:eastAsiaTheme="minorEastAsia" w:cstheme="minorEastAsia"/>
                <w:b w:val="0"/>
                <w:bCs w:val="0"/>
                <w:spacing w:val="1"/>
                <w:sz w:val="21"/>
                <w:szCs w:val="21"/>
                <w:vertAlign w:val="baseline"/>
                <w:lang w:val="en-US" w:eastAsia="zh-CN"/>
              </w:rPr>
              <w:t>行政处罚</w:t>
            </w:r>
          </w:p>
        </w:tc>
        <w:tc>
          <w:tcPr>
            <w:tcW w:w="1373" w:type="dxa"/>
            <w:vAlign w:val="center"/>
          </w:tcPr>
          <w:p w14:paraId="652DD52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b w:val="0"/>
                <w:bCs w:val="0"/>
                <w:spacing w:val="1"/>
                <w:sz w:val="21"/>
                <w:szCs w:val="21"/>
                <w:vertAlign w:val="baseline"/>
                <w:lang w:val="en-US" w:eastAsia="zh-CN"/>
              </w:rPr>
            </w:pPr>
            <w:r>
              <w:rPr>
                <w:rFonts w:hint="eastAsia" w:asciiTheme="minorEastAsia" w:hAnsiTheme="minorEastAsia" w:eastAsiaTheme="minorEastAsia" w:cstheme="minorEastAsia"/>
                <w:spacing w:val="4"/>
                <w:sz w:val="21"/>
                <w:szCs w:val="21"/>
                <w:lang w:val="en-US" w:eastAsia="zh-CN"/>
              </w:rPr>
              <w:t>甘州区卫生健康局</w:t>
            </w:r>
          </w:p>
        </w:tc>
        <w:tc>
          <w:tcPr>
            <w:tcW w:w="847" w:type="dxa"/>
            <w:vAlign w:val="center"/>
          </w:tcPr>
          <w:p w14:paraId="774EE93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b w:val="0"/>
                <w:bCs w:val="0"/>
                <w:spacing w:val="1"/>
                <w:sz w:val="21"/>
                <w:szCs w:val="21"/>
                <w:vertAlign w:val="baseline"/>
                <w:lang w:val="en-US" w:eastAsia="zh-CN"/>
              </w:rPr>
            </w:pPr>
            <w:r>
              <w:rPr>
                <w:rFonts w:hint="eastAsia" w:asciiTheme="minorEastAsia" w:hAnsiTheme="minorEastAsia" w:eastAsiaTheme="minorEastAsia" w:cstheme="minorEastAsia"/>
                <w:b w:val="0"/>
                <w:bCs w:val="0"/>
                <w:spacing w:val="1"/>
                <w:sz w:val="21"/>
                <w:szCs w:val="21"/>
                <w:vertAlign w:val="baseline"/>
                <w:lang w:val="en-US" w:eastAsia="zh-CN"/>
              </w:rPr>
              <w:t>卫生健康</w:t>
            </w:r>
          </w:p>
        </w:tc>
        <w:tc>
          <w:tcPr>
            <w:tcW w:w="1320" w:type="dxa"/>
            <w:vAlign w:val="center"/>
          </w:tcPr>
          <w:p w14:paraId="5EEAA8C0">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b w:val="0"/>
                <w:bCs w:val="0"/>
                <w:spacing w:val="1"/>
                <w:sz w:val="21"/>
                <w:szCs w:val="21"/>
                <w:vertAlign w:val="baseline"/>
                <w:lang w:val="en-US" w:eastAsia="zh-CN"/>
              </w:rPr>
            </w:pPr>
            <w:r>
              <w:rPr>
                <w:rFonts w:hint="eastAsia" w:asciiTheme="minorEastAsia" w:hAnsiTheme="minorEastAsia" w:eastAsiaTheme="minorEastAsia" w:cstheme="minorEastAsia"/>
                <w:b w:val="0"/>
                <w:bCs w:val="0"/>
                <w:spacing w:val="1"/>
                <w:sz w:val="21"/>
                <w:szCs w:val="21"/>
                <w:vertAlign w:val="baseline"/>
                <w:lang w:val="en-US" w:eastAsia="zh-CN"/>
              </w:rPr>
              <w:t>区级</w:t>
            </w:r>
          </w:p>
        </w:tc>
        <w:tc>
          <w:tcPr>
            <w:tcW w:w="2100" w:type="dxa"/>
            <w:gridSpan w:val="2"/>
            <w:vAlign w:val="center"/>
          </w:tcPr>
          <w:p w14:paraId="17185DE0">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b w:val="0"/>
                <w:bCs w:val="0"/>
                <w:spacing w:val="1"/>
                <w:sz w:val="21"/>
                <w:szCs w:val="21"/>
                <w:vertAlign w:val="baseline"/>
                <w:lang w:val="en-US" w:eastAsia="zh-CN"/>
              </w:rPr>
            </w:pPr>
          </w:p>
        </w:tc>
        <w:tc>
          <w:tcPr>
            <w:tcW w:w="1140" w:type="dxa"/>
            <w:gridSpan w:val="2"/>
            <w:vAlign w:val="center"/>
          </w:tcPr>
          <w:p w14:paraId="549C399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b w:val="0"/>
                <w:bCs w:val="0"/>
                <w:spacing w:val="1"/>
                <w:sz w:val="21"/>
                <w:szCs w:val="21"/>
                <w:vertAlign w:val="baseline"/>
                <w:lang w:val="en-US" w:eastAsia="zh-CN"/>
              </w:rPr>
            </w:pPr>
            <w:r>
              <w:rPr>
                <w:rFonts w:hint="eastAsia" w:asciiTheme="minorEastAsia" w:hAnsiTheme="minorEastAsia" w:eastAsiaTheme="minorEastAsia" w:cstheme="minorEastAsia"/>
                <w:b w:val="0"/>
                <w:bCs w:val="0"/>
                <w:spacing w:val="1"/>
                <w:sz w:val="21"/>
                <w:szCs w:val="21"/>
                <w:vertAlign w:val="baseline"/>
                <w:lang w:val="en-US" w:eastAsia="zh-CN"/>
              </w:rPr>
              <w:t>根据《医疗机构管理条例》第四十七条、第四十八条的规定，对医疗机构诊疗活动超出登记范围或者使用非卫生技术人员从事医疗卫生技术工作情节严重的，卫生行政部门可以根据实际情况吊销医疗机构相关诊疗科目的执业许可。</w:t>
            </w:r>
          </w:p>
        </w:tc>
        <w:tc>
          <w:tcPr>
            <w:tcW w:w="1110" w:type="dxa"/>
            <w:gridSpan w:val="3"/>
            <w:vAlign w:val="center"/>
          </w:tcPr>
          <w:p w14:paraId="3D908F3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b w:val="0"/>
                <w:bCs w:val="0"/>
                <w:spacing w:val="1"/>
                <w:sz w:val="21"/>
                <w:szCs w:val="21"/>
                <w:vertAlign w:val="baseline"/>
                <w:lang w:val="en-US" w:eastAsia="zh-CN"/>
              </w:rPr>
            </w:pPr>
          </w:p>
        </w:tc>
        <w:tc>
          <w:tcPr>
            <w:tcW w:w="1800" w:type="dxa"/>
            <w:gridSpan w:val="2"/>
            <w:vAlign w:val="center"/>
          </w:tcPr>
          <w:p w14:paraId="782FF16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b w:val="0"/>
                <w:bCs w:val="0"/>
                <w:spacing w:val="1"/>
                <w:sz w:val="21"/>
                <w:szCs w:val="21"/>
                <w:vertAlign w:val="baseline"/>
                <w:lang w:val="en-US" w:eastAsia="zh-CN"/>
              </w:rPr>
            </w:pPr>
          </w:p>
        </w:tc>
        <w:tc>
          <w:tcPr>
            <w:tcW w:w="1571" w:type="dxa"/>
            <w:gridSpan w:val="2"/>
            <w:vAlign w:val="center"/>
          </w:tcPr>
          <w:p w14:paraId="44AA209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b w:val="0"/>
                <w:bCs w:val="0"/>
                <w:spacing w:val="1"/>
                <w:sz w:val="21"/>
                <w:szCs w:val="21"/>
                <w:vertAlign w:val="baseline"/>
                <w:lang w:val="en-US" w:eastAsia="zh-CN"/>
              </w:rPr>
            </w:pPr>
          </w:p>
        </w:tc>
        <w:tc>
          <w:tcPr>
            <w:tcW w:w="809" w:type="dxa"/>
            <w:vAlign w:val="center"/>
          </w:tcPr>
          <w:p w14:paraId="2A4655F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b w:val="0"/>
                <w:bCs w:val="0"/>
                <w:spacing w:val="1"/>
                <w:sz w:val="21"/>
                <w:szCs w:val="21"/>
                <w:vertAlign w:val="baseline"/>
                <w:lang w:val="en-US" w:eastAsia="zh-CN"/>
              </w:rPr>
            </w:pPr>
          </w:p>
        </w:tc>
      </w:tr>
      <w:tr w14:paraId="07272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7" w:hRule="atLeast"/>
        </w:trPr>
        <w:tc>
          <w:tcPr>
            <w:tcW w:w="453" w:type="dxa"/>
            <w:vAlign w:val="center"/>
          </w:tcPr>
          <w:p w14:paraId="71815270">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heme="minorEastAsia" w:hAnsiTheme="minorEastAsia" w:eastAsiaTheme="minorEastAsia" w:cstheme="minorEastAsia"/>
                <w:b w:val="0"/>
                <w:bCs w:val="0"/>
                <w:spacing w:val="1"/>
                <w:sz w:val="21"/>
                <w:szCs w:val="21"/>
                <w:vertAlign w:val="baseline"/>
                <w:lang w:val="en-US" w:eastAsia="zh-CN"/>
              </w:rPr>
            </w:pPr>
            <w:r>
              <w:rPr>
                <w:rFonts w:hint="eastAsia" w:asciiTheme="minorEastAsia" w:hAnsiTheme="minorEastAsia" w:eastAsiaTheme="minorEastAsia" w:cstheme="minorEastAsia"/>
                <w:b w:val="0"/>
                <w:bCs w:val="0"/>
                <w:spacing w:val="1"/>
                <w:sz w:val="21"/>
                <w:szCs w:val="21"/>
                <w:vertAlign w:val="baseline"/>
                <w:lang w:val="en-US" w:eastAsia="zh-CN"/>
              </w:rPr>
              <w:t>4</w:t>
            </w:r>
          </w:p>
        </w:tc>
        <w:tc>
          <w:tcPr>
            <w:tcW w:w="787" w:type="dxa"/>
            <w:vAlign w:val="center"/>
          </w:tcPr>
          <w:p w14:paraId="7834478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b w:val="0"/>
                <w:bCs w:val="0"/>
                <w:spacing w:val="1"/>
                <w:sz w:val="21"/>
                <w:szCs w:val="21"/>
                <w:vertAlign w:val="baseline"/>
                <w:lang w:val="en-US" w:eastAsia="zh-CN"/>
              </w:rPr>
            </w:pPr>
            <w:r>
              <w:rPr>
                <w:rFonts w:hint="eastAsia" w:asciiTheme="minorEastAsia" w:hAnsiTheme="minorEastAsia" w:eastAsiaTheme="minorEastAsia" w:cstheme="minorEastAsia"/>
                <w:b w:val="0"/>
                <w:bCs w:val="0"/>
                <w:spacing w:val="1"/>
                <w:sz w:val="21"/>
                <w:szCs w:val="21"/>
                <w:vertAlign w:val="baseline"/>
                <w:lang w:val="en-US" w:eastAsia="zh-CN"/>
              </w:rPr>
              <w:t>母婴保健技术许可证</w:t>
            </w:r>
          </w:p>
        </w:tc>
        <w:tc>
          <w:tcPr>
            <w:tcW w:w="840" w:type="dxa"/>
            <w:vAlign w:val="center"/>
          </w:tcPr>
          <w:p w14:paraId="46E0D77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b w:val="0"/>
                <w:bCs w:val="0"/>
                <w:spacing w:val="1"/>
                <w:sz w:val="21"/>
                <w:szCs w:val="21"/>
                <w:vertAlign w:val="baseline"/>
                <w:lang w:val="en-US" w:eastAsia="zh-CN"/>
              </w:rPr>
            </w:pPr>
            <w:r>
              <w:rPr>
                <w:rFonts w:hint="eastAsia" w:asciiTheme="minorEastAsia" w:hAnsiTheme="minorEastAsia" w:eastAsiaTheme="minorEastAsia" w:cstheme="minorEastAsia"/>
                <w:b w:val="0"/>
                <w:bCs w:val="0"/>
                <w:spacing w:val="1"/>
                <w:sz w:val="21"/>
                <w:szCs w:val="21"/>
                <w:vertAlign w:val="baseline"/>
                <w:lang w:val="en-US" w:eastAsia="zh-CN"/>
              </w:rPr>
              <w:t>行政处罚</w:t>
            </w:r>
          </w:p>
        </w:tc>
        <w:tc>
          <w:tcPr>
            <w:tcW w:w="1373" w:type="dxa"/>
            <w:vAlign w:val="center"/>
          </w:tcPr>
          <w:p w14:paraId="26FF666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spacing w:val="4"/>
                <w:sz w:val="21"/>
                <w:szCs w:val="21"/>
                <w:lang w:val="en-US" w:eastAsia="zh-CN"/>
              </w:rPr>
            </w:pPr>
            <w:r>
              <w:rPr>
                <w:rFonts w:hint="eastAsia" w:asciiTheme="minorEastAsia" w:hAnsiTheme="minorEastAsia" w:eastAsiaTheme="minorEastAsia" w:cstheme="minorEastAsia"/>
                <w:spacing w:val="4"/>
                <w:sz w:val="21"/>
                <w:szCs w:val="21"/>
                <w:lang w:val="en-US" w:eastAsia="zh-CN"/>
              </w:rPr>
              <w:t>甘州区卫生健康局</w:t>
            </w:r>
          </w:p>
        </w:tc>
        <w:tc>
          <w:tcPr>
            <w:tcW w:w="847" w:type="dxa"/>
            <w:vAlign w:val="center"/>
          </w:tcPr>
          <w:p w14:paraId="39536FE5">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b w:val="0"/>
                <w:bCs w:val="0"/>
                <w:spacing w:val="1"/>
                <w:sz w:val="21"/>
                <w:szCs w:val="21"/>
                <w:vertAlign w:val="baseline"/>
                <w:lang w:val="en-US" w:eastAsia="zh-CN"/>
              </w:rPr>
            </w:pPr>
            <w:r>
              <w:rPr>
                <w:rFonts w:hint="eastAsia" w:asciiTheme="minorEastAsia" w:hAnsiTheme="minorEastAsia" w:eastAsiaTheme="minorEastAsia" w:cstheme="minorEastAsia"/>
                <w:b w:val="0"/>
                <w:bCs w:val="0"/>
                <w:spacing w:val="1"/>
                <w:sz w:val="21"/>
                <w:szCs w:val="21"/>
                <w:vertAlign w:val="baseline"/>
                <w:lang w:val="en-US" w:eastAsia="zh-CN"/>
              </w:rPr>
              <w:t>卫生健康</w:t>
            </w:r>
          </w:p>
        </w:tc>
        <w:tc>
          <w:tcPr>
            <w:tcW w:w="1320" w:type="dxa"/>
            <w:vAlign w:val="center"/>
          </w:tcPr>
          <w:p w14:paraId="30DEF7EE">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b w:val="0"/>
                <w:bCs w:val="0"/>
                <w:spacing w:val="1"/>
                <w:sz w:val="21"/>
                <w:szCs w:val="21"/>
                <w:vertAlign w:val="baseline"/>
                <w:lang w:val="en-US" w:eastAsia="zh-CN"/>
              </w:rPr>
            </w:pPr>
            <w:r>
              <w:rPr>
                <w:rFonts w:hint="eastAsia" w:asciiTheme="minorEastAsia" w:hAnsiTheme="minorEastAsia" w:eastAsiaTheme="minorEastAsia" w:cstheme="minorEastAsia"/>
                <w:b w:val="0"/>
                <w:bCs w:val="0"/>
                <w:spacing w:val="1"/>
                <w:sz w:val="21"/>
                <w:szCs w:val="21"/>
                <w:vertAlign w:val="baseline"/>
                <w:lang w:val="en-US" w:eastAsia="zh-CN"/>
              </w:rPr>
              <w:t>区级</w:t>
            </w:r>
          </w:p>
        </w:tc>
        <w:tc>
          <w:tcPr>
            <w:tcW w:w="2100" w:type="dxa"/>
            <w:gridSpan w:val="2"/>
            <w:vAlign w:val="center"/>
          </w:tcPr>
          <w:p w14:paraId="1D6636F5">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b w:val="0"/>
                <w:bCs w:val="0"/>
                <w:spacing w:val="1"/>
                <w:sz w:val="21"/>
                <w:szCs w:val="21"/>
                <w:vertAlign w:val="baseline"/>
                <w:lang w:val="en-US" w:eastAsia="zh-CN"/>
              </w:rPr>
            </w:pPr>
            <w:r>
              <w:rPr>
                <w:rFonts w:hint="eastAsia" w:asciiTheme="minorEastAsia" w:hAnsiTheme="minorEastAsia" w:eastAsiaTheme="minorEastAsia" w:cstheme="minorEastAsia"/>
                <w:b w:val="0"/>
                <w:bCs w:val="0"/>
                <w:spacing w:val="1"/>
                <w:sz w:val="18"/>
                <w:szCs w:val="18"/>
                <w:vertAlign w:val="baseline"/>
                <w:lang w:val="en-US" w:eastAsia="zh-CN"/>
              </w:rPr>
              <w:t>根据《中华人民共和国母婴保健法》第三十五条未取得国家颁发的有关合格证书的，有下列行为之一，县级以上地方人民政府卫生行政部门应当予以制止，并可以根据情节给予警告或者处以罚款：（一）从事婚前医学检查、遗传病诊断、产前诊断或者医学技术鉴定的；（二）施行终止妊娠手术的；（三）出具本法规定的有关医学证明的。上款第（三）项出具的有关医学证明无效。第三十六条未取得国家颁发的有关合格证书，施行终止妊娠手术或者采取其他方法终止妊娠，致人死亡、残疾、丧失或者基本丧失劳动能力的，依照刑法有关规定追究刑事责任。第三十七条从事母婴保健工作的人员违反本法规定，出具有关虚假医学证明或者进行胎儿性别鉴定的，由医疗保健机构或者卫生行政部门根据情节给予行政处分；情节严重的，依法取消执业资格。</w:t>
            </w:r>
          </w:p>
        </w:tc>
        <w:tc>
          <w:tcPr>
            <w:tcW w:w="2010" w:type="dxa"/>
            <w:gridSpan w:val="4"/>
            <w:vAlign w:val="center"/>
          </w:tcPr>
          <w:p w14:paraId="2E674A4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b w:val="0"/>
                <w:bCs w:val="0"/>
                <w:spacing w:val="1"/>
                <w:sz w:val="21"/>
                <w:szCs w:val="21"/>
                <w:vertAlign w:val="baseline"/>
                <w:lang w:val="en-US" w:eastAsia="zh-CN"/>
              </w:rPr>
            </w:pPr>
          </w:p>
        </w:tc>
        <w:tc>
          <w:tcPr>
            <w:tcW w:w="825" w:type="dxa"/>
            <w:gridSpan w:val="2"/>
            <w:vAlign w:val="center"/>
          </w:tcPr>
          <w:p w14:paraId="08074626">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b w:val="0"/>
                <w:bCs w:val="0"/>
                <w:spacing w:val="1"/>
                <w:sz w:val="21"/>
                <w:szCs w:val="21"/>
                <w:vertAlign w:val="baseline"/>
                <w:lang w:val="en-US" w:eastAsia="zh-CN"/>
              </w:rPr>
            </w:pPr>
          </w:p>
        </w:tc>
        <w:tc>
          <w:tcPr>
            <w:tcW w:w="1800" w:type="dxa"/>
            <w:gridSpan w:val="2"/>
            <w:vAlign w:val="center"/>
          </w:tcPr>
          <w:p w14:paraId="1C2338A2">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b w:val="0"/>
                <w:bCs w:val="0"/>
                <w:spacing w:val="1"/>
                <w:sz w:val="21"/>
                <w:szCs w:val="21"/>
                <w:vertAlign w:val="baseline"/>
                <w:lang w:val="en-US" w:eastAsia="zh-CN"/>
              </w:rPr>
            </w:pPr>
          </w:p>
        </w:tc>
        <w:tc>
          <w:tcPr>
            <w:tcW w:w="986" w:type="dxa"/>
            <w:vAlign w:val="center"/>
          </w:tcPr>
          <w:p w14:paraId="787F7FA0">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b w:val="0"/>
                <w:bCs w:val="0"/>
                <w:spacing w:val="1"/>
                <w:sz w:val="21"/>
                <w:szCs w:val="21"/>
                <w:vertAlign w:val="baseline"/>
                <w:lang w:val="en-US" w:eastAsia="zh-CN"/>
              </w:rPr>
            </w:pPr>
          </w:p>
        </w:tc>
        <w:tc>
          <w:tcPr>
            <w:tcW w:w="809" w:type="dxa"/>
            <w:vAlign w:val="center"/>
          </w:tcPr>
          <w:p w14:paraId="267F417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b w:val="0"/>
                <w:bCs w:val="0"/>
                <w:spacing w:val="1"/>
                <w:sz w:val="21"/>
                <w:szCs w:val="21"/>
                <w:vertAlign w:val="baseline"/>
                <w:lang w:val="en-US" w:eastAsia="zh-CN"/>
              </w:rPr>
            </w:pPr>
          </w:p>
        </w:tc>
      </w:tr>
      <w:tr w14:paraId="12E3F3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7" w:hRule="atLeast"/>
        </w:trPr>
        <w:tc>
          <w:tcPr>
            <w:tcW w:w="453" w:type="dxa"/>
            <w:vAlign w:val="center"/>
          </w:tcPr>
          <w:p w14:paraId="311DED4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heme="minorEastAsia" w:hAnsiTheme="minorEastAsia" w:eastAsiaTheme="minorEastAsia" w:cstheme="minorEastAsia"/>
                <w:b w:val="0"/>
                <w:bCs w:val="0"/>
                <w:spacing w:val="1"/>
                <w:sz w:val="21"/>
                <w:szCs w:val="21"/>
                <w:vertAlign w:val="baseline"/>
                <w:lang w:val="en-US" w:eastAsia="zh-CN"/>
              </w:rPr>
            </w:pPr>
            <w:r>
              <w:rPr>
                <w:rFonts w:hint="eastAsia" w:asciiTheme="minorEastAsia" w:hAnsiTheme="minorEastAsia" w:eastAsiaTheme="minorEastAsia" w:cstheme="minorEastAsia"/>
                <w:b w:val="0"/>
                <w:bCs w:val="0"/>
                <w:spacing w:val="1"/>
                <w:sz w:val="21"/>
                <w:szCs w:val="21"/>
                <w:vertAlign w:val="baseline"/>
                <w:lang w:val="en-US" w:eastAsia="zh-CN"/>
              </w:rPr>
              <w:t>5</w:t>
            </w:r>
          </w:p>
        </w:tc>
        <w:tc>
          <w:tcPr>
            <w:tcW w:w="787" w:type="dxa"/>
            <w:vAlign w:val="center"/>
          </w:tcPr>
          <w:p w14:paraId="51CF1D1E">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b w:val="0"/>
                <w:bCs w:val="0"/>
                <w:spacing w:val="1"/>
                <w:sz w:val="21"/>
                <w:szCs w:val="21"/>
                <w:vertAlign w:val="baseline"/>
                <w:lang w:val="en-US" w:eastAsia="zh-CN"/>
              </w:rPr>
            </w:pPr>
            <w:r>
              <w:rPr>
                <w:rFonts w:hint="eastAsia" w:asciiTheme="minorEastAsia" w:hAnsiTheme="minorEastAsia" w:eastAsiaTheme="minorEastAsia" w:cstheme="minorEastAsia"/>
                <w:b w:val="0"/>
                <w:bCs w:val="0"/>
                <w:spacing w:val="1"/>
                <w:sz w:val="21"/>
                <w:szCs w:val="21"/>
                <w:vertAlign w:val="baseline"/>
                <w:lang w:val="en-US" w:eastAsia="zh-CN"/>
              </w:rPr>
              <w:t>放射诊疗许可证</w:t>
            </w:r>
          </w:p>
        </w:tc>
        <w:tc>
          <w:tcPr>
            <w:tcW w:w="840" w:type="dxa"/>
            <w:vAlign w:val="center"/>
          </w:tcPr>
          <w:p w14:paraId="0748FC5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b w:val="0"/>
                <w:bCs w:val="0"/>
                <w:spacing w:val="1"/>
                <w:sz w:val="21"/>
                <w:szCs w:val="21"/>
                <w:vertAlign w:val="baseline"/>
                <w:lang w:val="en-US" w:eastAsia="zh-CN"/>
              </w:rPr>
            </w:pPr>
            <w:r>
              <w:rPr>
                <w:rFonts w:hint="eastAsia" w:asciiTheme="minorEastAsia" w:hAnsiTheme="minorEastAsia" w:eastAsiaTheme="minorEastAsia" w:cstheme="minorEastAsia"/>
                <w:b w:val="0"/>
                <w:bCs w:val="0"/>
                <w:spacing w:val="1"/>
                <w:sz w:val="21"/>
                <w:szCs w:val="21"/>
                <w:vertAlign w:val="baseline"/>
                <w:lang w:val="en-US" w:eastAsia="zh-CN"/>
              </w:rPr>
              <w:t>行政处罚</w:t>
            </w:r>
          </w:p>
        </w:tc>
        <w:tc>
          <w:tcPr>
            <w:tcW w:w="1373" w:type="dxa"/>
            <w:vAlign w:val="center"/>
          </w:tcPr>
          <w:p w14:paraId="2C4247FE">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spacing w:val="4"/>
                <w:sz w:val="21"/>
                <w:szCs w:val="21"/>
                <w:lang w:val="en-US" w:eastAsia="zh-CN"/>
              </w:rPr>
            </w:pPr>
            <w:r>
              <w:rPr>
                <w:rFonts w:hint="eastAsia" w:asciiTheme="minorEastAsia" w:hAnsiTheme="minorEastAsia" w:eastAsiaTheme="minorEastAsia" w:cstheme="minorEastAsia"/>
                <w:spacing w:val="4"/>
                <w:sz w:val="21"/>
                <w:szCs w:val="21"/>
                <w:lang w:val="en-US" w:eastAsia="zh-CN"/>
              </w:rPr>
              <w:t>甘州区卫生健康局</w:t>
            </w:r>
          </w:p>
        </w:tc>
        <w:tc>
          <w:tcPr>
            <w:tcW w:w="847" w:type="dxa"/>
            <w:vAlign w:val="center"/>
          </w:tcPr>
          <w:p w14:paraId="0217AD0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b w:val="0"/>
                <w:bCs w:val="0"/>
                <w:spacing w:val="1"/>
                <w:sz w:val="21"/>
                <w:szCs w:val="21"/>
                <w:vertAlign w:val="baseline"/>
                <w:lang w:val="en-US" w:eastAsia="zh-CN"/>
              </w:rPr>
            </w:pPr>
            <w:r>
              <w:rPr>
                <w:rFonts w:hint="eastAsia" w:asciiTheme="minorEastAsia" w:hAnsiTheme="minorEastAsia" w:eastAsiaTheme="minorEastAsia" w:cstheme="minorEastAsia"/>
                <w:b w:val="0"/>
                <w:bCs w:val="0"/>
                <w:spacing w:val="1"/>
                <w:sz w:val="21"/>
                <w:szCs w:val="21"/>
                <w:vertAlign w:val="baseline"/>
                <w:lang w:val="en-US" w:eastAsia="zh-CN"/>
              </w:rPr>
              <w:t>卫生健康</w:t>
            </w:r>
          </w:p>
        </w:tc>
        <w:tc>
          <w:tcPr>
            <w:tcW w:w="1320" w:type="dxa"/>
            <w:vAlign w:val="center"/>
          </w:tcPr>
          <w:p w14:paraId="0A18273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b w:val="0"/>
                <w:bCs w:val="0"/>
                <w:spacing w:val="1"/>
                <w:sz w:val="21"/>
                <w:szCs w:val="21"/>
                <w:vertAlign w:val="baseline"/>
                <w:lang w:val="en-US" w:eastAsia="zh-CN"/>
              </w:rPr>
            </w:pPr>
            <w:r>
              <w:rPr>
                <w:rFonts w:hint="eastAsia" w:asciiTheme="minorEastAsia" w:hAnsiTheme="minorEastAsia" w:eastAsiaTheme="minorEastAsia" w:cstheme="minorEastAsia"/>
                <w:b w:val="0"/>
                <w:bCs w:val="0"/>
                <w:spacing w:val="1"/>
                <w:sz w:val="21"/>
                <w:szCs w:val="21"/>
                <w:vertAlign w:val="baseline"/>
                <w:lang w:val="en-US" w:eastAsia="zh-CN"/>
              </w:rPr>
              <w:t>区级</w:t>
            </w:r>
          </w:p>
        </w:tc>
        <w:tc>
          <w:tcPr>
            <w:tcW w:w="1740" w:type="dxa"/>
            <w:vAlign w:val="center"/>
          </w:tcPr>
          <w:p w14:paraId="5FBC7745">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b w:val="0"/>
                <w:bCs w:val="0"/>
                <w:spacing w:val="1"/>
                <w:sz w:val="21"/>
                <w:szCs w:val="21"/>
                <w:vertAlign w:val="baseline"/>
                <w:lang w:val="en-US" w:eastAsia="zh-CN"/>
              </w:rPr>
            </w:pPr>
          </w:p>
        </w:tc>
        <w:tc>
          <w:tcPr>
            <w:tcW w:w="2370" w:type="dxa"/>
            <w:gridSpan w:val="5"/>
            <w:vAlign w:val="center"/>
          </w:tcPr>
          <w:p w14:paraId="63E5F6F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b w:val="0"/>
                <w:bCs w:val="0"/>
                <w:spacing w:val="1"/>
                <w:sz w:val="21"/>
                <w:szCs w:val="21"/>
                <w:vertAlign w:val="baseline"/>
                <w:lang w:val="en-US" w:eastAsia="zh-CN"/>
              </w:rPr>
            </w:pPr>
            <w:r>
              <w:rPr>
                <w:rFonts w:hint="eastAsia" w:asciiTheme="minorEastAsia" w:hAnsiTheme="minorEastAsia" w:eastAsiaTheme="minorEastAsia" w:cstheme="minorEastAsia"/>
                <w:b w:val="0"/>
                <w:bCs w:val="0"/>
                <w:spacing w:val="1"/>
                <w:sz w:val="18"/>
                <w:szCs w:val="18"/>
                <w:vertAlign w:val="baseline"/>
                <w:lang w:val="en-US" w:eastAsia="zh-CN"/>
              </w:rPr>
              <w:t>根据</w:t>
            </w:r>
            <w:bookmarkStart w:id="1" w:name="OLE_LINK2"/>
            <w:r>
              <w:rPr>
                <w:rFonts w:hint="eastAsia" w:asciiTheme="minorEastAsia" w:hAnsiTheme="minorEastAsia" w:eastAsiaTheme="minorEastAsia" w:cstheme="minorEastAsia"/>
                <w:b w:val="0"/>
                <w:bCs w:val="0"/>
                <w:spacing w:val="1"/>
                <w:sz w:val="18"/>
                <w:szCs w:val="18"/>
                <w:vertAlign w:val="baseline"/>
                <w:lang w:val="en-US" w:eastAsia="zh-CN"/>
              </w:rPr>
              <w:t>《放射诊疗管理规定》</w:t>
            </w:r>
            <w:bookmarkEnd w:id="1"/>
            <w:r>
              <w:rPr>
                <w:rFonts w:hint="eastAsia" w:asciiTheme="minorEastAsia" w:hAnsiTheme="minorEastAsia" w:eastAsiaTheme="minorEastAsia" w:cstheme="minorEastAsia"/>
                <w:b w:val="0"/>
                <w:bCs w:val="0"/>
                <w:spacing w:val="1"/>
                <w:sz w:val="18"/>
                <w:szCs w:val="18"/>
                <w:vertAlign w:val="baseline"/>
                <w:lang w:val="en-US" w:eastAsia="zh-CN"/>
              </w:rPr>
              <w:t>第三十八条医疗机构有下列情形之一的，由县级以上卫生行政部门给予警告、责令限期改正，并可以根据情节处以3000元以下的罚款；情节严重的，吊销其《医疗机构执业许可证》。（一）未取得放射诊疗许可从事放射诊疗工作的；（二）未办理诊疗科目登记或者未按照规定进行校验的；（三）未经批准擅自变更放射诊疗项目或者超出批准范围从事放射诊疗工作的。第三十九条医疗机构使用不具备相应资质的人员从事放射诊疗工作的，由县级以上卫生行政部门责令限期改正，并可以处以5000元以下的罚款；情节严重的，吊销其《医疗机构执业许可证》。第四十条医疗机构违反建设项目卫生审查、竣工验收有关规定的，按照《中华人民共和国职业病防治法》的规定进行处罚。第四十一条医疗机构违反本规定，有下列行为之一的，由县级以上卫生行政部门给予警告，责令限期改正；并可处一万元以下的罚款：（一）购置、使用不合格或国家有关部门规定淘汰的放射诊疗设备的；（二）未按照规定使用安全防护装置和个人防护用品的；（三）未按照规定对放射诊疗设备、工作场所及防护设施进行检测和检查的；（四）未按照规定对放射诊疗工作人员进行个人剂量监测、健康检查、建立个人剂量和健康档案的；（五）发生放射事件并造成人员健康严重损害的；（六）发生放射事件未立即采取应急救援和控制措施或者未按照规定及时报告的；（七）违反本规定的其他情形。第四十二条卫生行政部门及其工作人员违反本规定，对不符合条件的医疗机构发放《放射诊疗许可证》的，或者不履行法定职责，造成放射事故的，对直接负责的主管人员和其他直接责任人员，依法给予行政处分；情节严重，构成犯罪的，依法追究刑事责任。</w:t>
            </w:r>
          </w:p>
        </w:tc>
        <w:tc>
          <w:tcPr>
            <w:tcW w:w="825" w:type="dxa"/>
            <w:gridSpan w:val="2"/>
            <w:vAlign w:val="center"/>
          </w:tcPr>
          <w:p w14:paraId="0D38F9F0">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b w:val="0"/>
                <w:bCs w:val="0"/>
                <w:spacing w:val="1"/>
                <w:sz w:val="21"/>
                <w:szCs w:val="21"/>
                <w:vertAlign w:val="baseline"/>
                <w:lang w:val="en-US" w:eastAsia="zh-CN"/>
              </w:rPr>
            </w:pPr>
          </w:p>
        </w:tc>
        <w:tc>
          <w:tcPr>
            <w:tcW w:w="1800" w:type="dxa"/>
            <w:gridSpan w:val="2"/>
            <w:vAlign w:val="center"/>
          </w:tcPr>
          <w:p w14:paraId="15404CC4">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b w:val="0"/>
                <w:bCs w:val="0"/>
                <w:spacing w:val="1"/>
                <w:sz w:val="21"/>
                <w:szCs w:val="21"/>
                <w:vertAlign w:val="baseline"/>
                <w:lang w:val="en-US" w:eastAsia="zh-CN"/>
              </w:rPr>
            </w:pPr>
          </w:p>
        </w:tc>
        <w:tc>
          <w:tcPr>
            <w:tcW w:w="986" w:type="dxa"/>
            <w:vAlign w:val="center"/>
          </w:tcPr>
          <w:p w14:paraId="7A01D030">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b w:val="0"/>
                <w:bCs w:val="0"/>
                <w:spacing w:val="1"/>
                <w:sz w:val="21"/>
                <w:szCs w:val="21"/>
                <w:vertAlign w:val="baseline"/>
                <w:lang w:val="en-US" w:eastAsia="zh-CN"/>
              </w:rPr>
            </w:pPr>
          </w:p>
        </w:tc>
        <w:tc>
          <w:tcPr>
            <w:tcW w:w="809" w:type="dxa"/>
            <w:vAlign w:val="center"/>
          </w:tcPr>
          <w:p w14:paraId="03AA505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b w:val="0"/>
                <w:bCs w:val="0"/>
                <w:spacing w:val="1"/>
                <w:sz w:val="21"/>
                <w:szCs w:val="21"/>
                <w:vertAlign w:val="baseline"/>
                <w:lang w:val="en-US" w:eastAsia="zh-CN"/>
              </w:rPr>
            </w:pPr>
          </w:p>
        </w:tc>
      </w:tr>
    </w:tbl>
    <w:p w14:paraId="370D6AA5">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黑体" w:hAnsi="黑体" w:eastAsia="黑体" w:cs="黑体"/>
          <w:b w:val="0"/>
          <w:bCs w:val="0"/>
          <w:spacing w:val="1"/>
          <w:sz w:val="18"/>
          <w:szCs w:val="18"/>
          <w:lang w:val="en-US" w:eastAsia="zh-CN"/>
        </w:rPr>
      </w:pPr>
    </w:p>
    <w:p w14:paraId="6DE0CF75">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黑体" w:hAnsi="黑体" w:eastAsia="黑体" w:cs="黑体"/>
          <w:b w:val="0"/>
          <w:bCs w:val="0"/>
          <w:spacing w:val="1"/>
          <w:sz w:val="18"/>
          <w:szCs w:val="18"/>
          <w:lang w:val="en-US" w:eastAsia="zh-CN"/>
        </w:rPr>
      </w:pPr>
    </w:p>
    <w:p w14:paraId="7E30C6B5">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黑体" w:hAnsi="黑体" w:eastAsia="黑体" w:cs="黑体"/>
          <w:b w:val="0"/>
          <w:bCs w:val="0"/>
          <w:spacing w:val="1"/>
          <w:sz w:val="18"/>
          <w:szCs w:val="18"/>
          <w:lang w:val="en-US" w:eastAsia="zh-CN"/>
        </w:rPr>
      </w:pPr>
      <w:r>
        <w:rPr>
          <w:rFonts w:hint="eastAsia" w:ascii="黑体" w:hAnsi="黑体" w:eastAsia="黑体" w:cs="黑体"/>
          <w:b w:val="0"/>
          <w:bCs w:val="0"/>
          <w:spacing w:val="1"/>
          <w:sz w:val="18"/>
          <w:szCs w:val="18"/>
          <w:lang w:val="en-US" w:eastAsia="zh-CN"/>
        </w:rPr>
        <w:t>填表说明：</w:t>
      </w:r>
    </w:p>
    <w:p w14:paraId="506F4744">
      <w:pPr>
        <w:keepNext w:val="0"/>
        <w:keepLines w:val="0"/>
        <w:pageBreakBefore w:val="0"/>
        <w:widowControl w:val="0"/>
        <w:kinsoku/>
        <w:wordWrap/>
        <w:overflowPunct/>
        <w:topLinePunct w:val="0"/>
        <w:autoSpaceDE/>
        <w:autoSpaceDN/>
        <w:bidi w:val="0"/>
        <w:adjustRightInd/>
        <w:snapToGrid/>
        <w:spacing w:line="240" w:lineRule="exact"/>
        <w:ind w:firstLine="364" w:firstLineChars="200"/>
        <w:jc w:val="left"/>
        <w:textAlignment w:val="auto"/>
        <w:rPr>
          <w:rFonts w:hint="eastAsia" w:asciiTheme="minorEastAsia" w:hAnsiTheme="minorEastAsia" w:eastAsiaTheme="minorEastAsia" w:cstheme="minorEastAsia"/>
          <w:b w:val="0"/>
          <w:bCs w:val="0"/>
          <w:spacing w:val="1"/>
          <w:sz w:val="18"/>
          <w:szCs w:val="18"/>
          <w:lang w:val="en-US" w:eastAsia="zh-CN"/>
        </w:rPr>
      </w:pPr>
      <w:r>
        <w:rPr>
          <w:rFonts w:hint="eastAsia" w:asciiTheme="minorEastAsia" w:hAnsiTheme="minorEastAsia" w:eastAsiaTheme="minorEastAsia" w:cstheme="minorEastAsia"/>
          <w:b w:val="0"/>
          <w:bCs w:val="0"/>
          <w:spacing w:val="1"/>
          <w:sz w:val="18"/>
          <w:szCs w:val="18"/>
          <w:lang w:val="en-US" w:eastAsia="zh-CN"/>
        </w:rPr>
        <w:t>1.事项名称，事项名称应与法律法规要求保持一致，确保科学、严谨、规范。</w:t>
      </w:r>
    </w:p>
    <w:p w14:paraId="053CF098">
      <w:pPr>
        <w:keepNext w:val="0"/>
        <w:keepLines w:val="0"/>
        <w:pageBreakBefore w:val="0"/>
        <w:widowControl w:val="0"/>
        <w:kinsoku/>
        <w:wordWrap/>
        <w:overflowPunct/>
        <w:topLinePunct w:val="0"/>
        <w:autoSpaceDE/>
        <w:autoSpaceDN/>
        <w:bidi w:val="0"/>
        <w:adjustRightInd/>
        <w:snapToGrid/>
        <w:spacing w:line="240" w:lineRule="exact"/>
        <w:ind w:firstLine="364" w:firstLineChars="200"/>
        <w:jc w:val="left"/>
        <w:textAlignment w:val="auto"/>
        <w:rPr>
          <w:rFonts w:hint="eastAsia" w:asciiTheme="minorEastAsia" w:hAnsiTheme="minorEastAsia" w:eastAsiaTheme="minorEastAsia" w:cstheme="minorEastAsia"/>
          <w:b w:val="0"/>
          <w:bCs w:val="0"/>
          <w:spacing w:val="1"/>
          <w:sz w:val="18"/>
          <w:szCs w:val="18"/>
          <w:lang w:val="en-US" w:eastAsia="zh-CN"/>
        </w:rPr>
      </w:pPr>
      <w:r>
        <w:rPr>
          <w:rFonts w:hint="eastAsia" w:asciiTheme="minorEastAsia" w:hAnsiTheme="minorEastAsia" w:eastAsiaTheme="minorEastAsia" w:cstheme="minorEastAsia"/>
          <w:b w:val="0"/>
          <w:bCs w:val="0"/>
          <w:spacing w:val="1"/>
          <w:sz w:val="18"/>
          <w:szCs w:val="18"/>
          <w:lang w:val="en-US" w:eastAsia="zh-CN"/>
        </w:rPr>
        <w:t>2.事项类型，行政执法事项类型为行政处罚、行政强制、行政检查。</w:t>
      </w:r>
    </w:p>
    <w:p w14:paraId="2C6CD994">
      <w:pPr>
        <w:keepNext w:val="0"/>
        <w:keepLines w:val="0"/>
        <w:pageBreakBefore w:val="0"/>
        <w:widowControl w:val="0"/>
        <w:kinsoku/>
        <w:wordWrap/>
        <w:overflowPunct/>
        <w:topLinePunct w:val="0"/>
        <w:autoSpaceDE/>
        <w:autoSpaceDN/>
        <w:bidi w:val="0"/>
        <w:adjustRightInd/>
        <w:snapToGrid/>
        <w:spacing w:line="240" w:lineRule="exact"/>
        <w:ind w:firstLine="364" w:firstLineChars="200"/>
        <w:jc w:val="left"/>
        <w:textAlignment w:val="auto"/>
        <w:rPr>
          <w:rFonts w:hint="eastAsia" w:asciiTheme="minorEastAsia" w:hAnsiTheme="minorEastAsia" w:eastAsiaTheme="minorEastAsia" w:cstheme="minorEastAsia"/>
          <w:b w:val="0"/>
          <w:bCs w:val="0"/>
          <w:spacing w:val="1"/>
          <w:sz w:val="18"/>
          <w:szCs w:val="18"/>
          <w:lang w:val="en-US" w:eastAsia="zh-CN"/>
        </w:rPr>
      </w:pPr>
      <w:r>
        <w:rPr>
          <w:rFonts w:hint="eastAsia" w:asciiTheme="minorEastAsia" w:hAnsiTheme="minorEastAsia" w:eastAsiaTheme="minorEastAsia" w:cstheme="minorEastAsia"/>
          <w:b w:val="0"/>
          <w:bCs w:val="0"/>
          <w:spacing w:val="1"/>
          <w:sz w:val="18"/>
          <w:szCs w:val="18"/>
          <w:lang w:val="en-US" w:eastAsia="zh-CN"/>
        </w:rPr>
        <w:t>3.执法部门，执法部门要与法律、法规和规章等明确的执法责任主体以及单位权责清单、“三定”方案明确的执法责任主体保持一致。</w:t>
      </w:r>
    </w:p>
    <w:p w14:paraId="58E2F175">
      <w:pPr>
        <w:keepNext w:val="0"/>
        <w:keepLines w:val="0"/>
        <w:pageBreakBefore w:val="0"/>
        <w:widowControl w:val="0"/>
        <w:kinsoku/>
        <w:wordWrap/>
        <w:overflowPunct/>
        <w:topLinePunct w:val="0"/>
        <w:autoSpaceDE/>
        <w:autoSpaceDN/>
        <w:bidi w:val="0"/>
        <w:adjustRightInd/>
        <w:snapToGrid/>
        <w:spacing w:line="240" w:lineRule="exact"/>
        <w:ind w:firstLine="364" w:firstLineChars="200"/>
        <w:jc w:val="left"/>
        <w:textAlignment w:val="auto"/>
        <w:rPr>
          <w:rFonts w:hint="eastAsia" w:asciiTheme="minorEastAsia" w:hAnsiTheme="minorEastAsia" w:eastAsiaTheme="minorEastAsia" w:cstheme="minorEastAsia"/>
          <w:b w:val="0"/>
          <w:bCs w:val="0"/>
          <w:spacing w:val="1"/>
          <w:sz w:val="18"/>
          <w:szCs w:val="18"/>
          <w:lang w:val="en-US" w:eastAsia="zh-CN"/>
        </w:rPr>
      </w:pPr>
      <w:r>
        <w:rPr>
          <w:rFonts w:hint="eastAsia" w:asciiTheme="minorEastAsia" w:hAnsiTheme="minorEastAsia" w:eastAsiaTheme="minorEastAsia" w:cstheme="minorEastAsia"/>
          <w:b w:val="0"/>
          <w:bCs w:val="0"/>
          <w:spacing w:val="1"/>
          <w:sz w:val="18"/>
          <w:szCs w:val="18"/>
          <w:lang w:val="en-US" w:eastAsia="zh-CN"/>
        </w:rPr>
        <w:t>4.执法领域，执法领域包括城市管理、市场监管、生态环境、文化市场、交通运输、应急管理、农业</w:t>
      </w:r>
      <w:r>
        <w:rPr>
          <w:rFonts w:hint="eastAsia" w:asciiTheme="minorEastAsia" w:hAnsiTheme="minorEastAsia" w:cstheme="minorEastAsia"/>
          <w:b w:val="0"/>
          <w:bCs w:val="0"/>
          <w:spacing w:val="1"/>
          <w:sz w:val="18"/>
          <w:szCs w:val="18"/>
          <w:lang w:val="en-US" w:eastAsia="zh-CN"/>
        </w:rPr>
        <w:t>农村</w:t>
      </w:r>
      <w:r>
        <w:rPr>
          <w:rFonts w:hint="eastAsia" w:asciiTheme="minorEastAsia" w:hAnsiTheme="minorEastAsia" w:eastAsiaTheme="minorEastAsia" w:cstheme="minorEastAsia"/>
          <w:b w:val="0"/>
          <w:bCs w:val="0"/>
          <w:spacing w:val="1"/>
          <w:sz w:val="18"/>
          <w:szCs w:val="18"/>
          <w:lang w:val="en-US" w:eastAsia="zh-CN"/>
        </w:rPr>
        <w:t>等领域。</w:t>
      </w:r>
    </w:p>
    <w:p w14:paraId="1C505204">
      <w:pPr>
        <w:keepNext w:val="0"/>
        <w:keepLines w:val="0"/>
        <w:pageBreakBefore w:val="0"/>
        <w:widowControl w:val="0"/>
        <w:kinsoku/>
        <w:wordWrap/>
        <w:overflowPunct/>
        <w:topLinePunct w:val="0"/>
        <w:autoSpaceDE/>
        <w:autoSpaceDN/>
        <w:bidi w:val="0"/>
        <w:adjustRightInd/>
        <w:snapToGrid/>
        <w:spacing w:line="240" w:lineRule="exact"/>
        <w:ind w:firstLine="364" w:firstLineChars="200"/>
        <w:jc w:val="left"/>
        <w:textAlignment w:val="auto"/>
        <w:rPr>
          <w:rFonts w:hint="eastAsia" w:asciiTheme="minorEastAsia" w:hAnsiTheme="minorEastAsia" w:eastAsiaTheme="minorEastAsia" w:cstheme="minorEastAsia"/>
          <w:b w:val="0"/>
          <w:bCs w:val="0"/>
          <w:spacing w:val="1"/>
          <w:sz w:val="18"/>
          <w:szCs w:val="18"/>
          <w:lang w:val="en-US" w:eastAsia="zh-CN"/>
        </w:rPr>
      </w:pPr>
      <w:r>
        <w:rPr>
          <w:rFonts w:hint="eastAsia" w:asciiTheme="minorEastAsia" w:hAnsiTheme="minorEastAsia" w:eastAsiaTheme="minorEastAsia" w:cstheme="minorEastAsia"/>
          <w:b w:val="0"/>
          <w:bCs w:val="0"/>
          <w:spacing w:val="1"/>
          <w:sz w:val="18"/>
          <w:szCs w:val="18"/>
          <w:lang w:val="en-US" w:eastAsia="zh-CN"/>
        </w:rPr>
        <w:t>5.执法依据，按照现行有效法律、行政法规、地方性法规、部门规章、政府规章不同法律位阶分别填写，要完整填写所涉及法律、法规、规章的全称并重点列明具体条款项目。</w:t>
      </w:r>
    </w:p>
    <w:p w14:paraId="65878F66">
      <w:pPr>
        <w:keepNext w:val="0"/>
        <w:keepLines w:val="0"/>
        <w:pageBreakBefore w:val="0"/>
        <w:widowControl w:val="0"/>
        <w:kinsoku/>
        <w:wordWrap/>
        <w:overflowPunct/>
        <w:topLinePunct w:val="0"/>
        <w:autoSpaceDE/>
        <w:autoSpaceDN/>
        <w:bidi w:val="0"/>
        <w:adjustRightInd/>
        <w:snapToGrid/>
        <w:spacing w:line="240" w:lineRule="exact"/>
        <w:ind w:firstLine="364" w:firstLineChars="200"/>
        <w:jc w:val="left"/>
        <w:textAlignment w:val="auto"/>
        <w:rPr>
          <w:rFonts w:hint="eastAsia" w:asciiTheme="minorEastAsia" w:hAnsiTheme="minorEastAsia" w:eastAsiaTheme="minorEastAsia" w:cstheme="minorEastAsia"/>
          <w:b w:val="0"/>
          <w:bCs w:val="0"/>
          <w:spacing w:val="1"/>
          <w:sz w:val="18"/>
          <w:szCs w:val="18"/>
          <w:lang w:val="en-US" w:eastAsia="zh-CN"/>
        </w:rPr>
      </w:pPr>
      <w:r>
        <w:rPr>
          <w:rFonts w:hint="eastAsia" w:asciiTheme="minorEastAsia" w:hAnsiTheme="minorEastAsia" w:eastAsiaTheme="minorEastAsia" w:cstheme="minorEastAsia"/>
          <w:b w:val="0"/>
          <w:bCs w:val="0"/>
          <w:spacing w:val="1"/>
          <w:sz w:val="18"/>
          <w:szCs w:val="18"/>
          <w:lang w:val="en-US" w:eastAsia="zh-CN"/>
        </w:rPr>
        <w:t>6.</w:t>
      </w:r>
      <w:r>
        <w:rPr>
          <w:rFonts w:hint="eastAsia" w:asciiTheme="minorEastAsia" w:hAnsiTheme="minorEastAsia" w:cstheme="minorEastAsia"/>
          <w:b w:val="0"/>
          <w:bCs w:val="0"/>
          <w:spacing w:val="1"/>
          <w:sz w:val="18"/>
          <w:szCs w:val="18"/>
          <w:lang w:val="en-US" w:eastAsia="zh-CN"/>
        </w:rPr>
        <w:t>委托</w:t>
      </w:r>
      <w:r>
        <w:rPr>
          <w:rFonts w:hint="eastAsia" w:asciiTheme="minorEastAsia" w:hAnsiTheme="minorEastAsia" w:eastAsiaTheme="minorEastAsia" w:cstheme="minorEastAsia"/>
          <w:b w:val="0"/>
          <w:bCs w:val="0"/>
          <w:spacing w:val="1"/>
          <w:sz w:val="18"/>
          <w:szCs w:val="18"/>
          <w:lang w:val="en-US" w:eastAsia="zh-CN"/>
        </w:rPr>
        <w:t>执法</w:t>
      </w:r>
      <w:r>
        <w:rPr>
          <w:rFonts w:hint="eastAsia" w:asciiTheme="minorEastAsia" w:hAnsiTheme="minorEastAsia" w:cstheme="minorEastAsia"/>
          <w:b w:val="0"/>
          <w:bCs w:val="0"/>
          <w:spacing w:val="1"/>
          <w:sz w:val="18"/>
          <w:szCs w:val="18"/>
          <w:lang w:val="en-US" w:eastAsia="zh-CN"/>
        </w:rPr>
        <w:t>事项</w:t>
      </w:r>
      <w:r>
        <w:rPr>
          <w:rFonts w:hint="eastAsia" w:asciiTheme="minorEastAsia" w:hAnsiTheme="minorEastAsia" w:eastAsiaTheme="minorEastAsia" w:cstheme="minorEastAsia"/>
          <w:b w:val="0"/>
          <w:bCs w:val="0"/>
          <w:spacing w:val="1"/>
          <w:sz w:val="18"/>
          <w:szCs w:val="18"/>
          <w:lang w:val="en-US" w:eastAsia="zh-CN"/>
        </w:rPr>
        <w:t>，对以委托形式的执法事项，应保留在委托单位的执法事项目录清单中，执法单位栏列明委托的单位名称，备注栏填写具体行使该项行政权力的受委托单位，并注明“委托执法”。</w:t>
      </w:r>
    </w:p>
    <w:p w14:paraId="7FA62ECF">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Theme="minorEastAsia" w:hAnsiTheme="minorEastAsia" w:eastAsiaTheme="minorEastAsia" w:cstheme="minorEastAsia"/>
          <w:b w:val="0"/>
          <w:bCs w:val="0"/>
          <w:spacing w:val="1"/>
          <w:sz w:val="18"/>
          <w:szCs w:val="18"/>
          <w:lang w:val="en-US" w:eastAsia="zh-CN"/>
        </w:rPr>
      </w:pPr>
    </w:p>
    <w:p w14:paraId="04DC8EA8">
      <w:pPr>
        <w:keepNext w:val="0"/>
        <w:keepLines w:val="0"/>
        <w:pageBreakBefore w:val="0"/>
        <w:widowControl w:val="0"/>
        <w:kinsoku/>
        <w:wordWrap/>
        <w:overflowPunct/>
        <w:topLinePunct w:val="0"/>
        <w:autoSpaceDE/>
        <w:autoSpaceDN/>
        <w:bidi w:val="0"/>
        <w:adjustRightInd/>
        <w:snapToGrid/>
        <w:spacing w:line="240" w:lineRule="exact"/>
        <w:ind w:firstLine="364" w:firstLineChars="200"/>
        <w:jc w:val="left"/>
        <w:textAlignment w:val="auto"/>
        <w:rPr>
          <w:rFonts w:hint="eastAsia" w:asciiTheme="minorEastAsia" w:hAnsiTheme="minorEastAsia" w:eastAsiaTheme="minorEastAsia" w:cstheme="minorEastAsia"/>
          <w:b w:val="0"/>
          <w:bCs w:val="0"/>
          <w:spacing w:val="1"/>
          <w:sz w:val="18"/>
          <w:szCs w:val="18"/>
          <w:lang w:val="en-US" w:eastAsia="zh-CN"/>
        </w:rPr>
      </w:pPr>
    </w:p>
    <w:p w14:paraId="16D1B94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spacing w:val="1"/>
          <w:sz w:val="44"/>
          <w:szCs w:val="44"/>
          <w:lang w:eastAsia="zh-CN"/>
        </w:rPr>
      </w:pPr>
      <w:r>
        <w:rPr>
          <w:rFonts w:hint="eastAsia" w:ascii="方正小标宋简体" w:hAnsi="方正小标宋简体" w:eastAsia="方正小标宋简体" w:cs="方正小标宋简体"/>
          <w:b w:val="0"/>
          <w:bCs w:val="0"/>
          <w:spacing w:val="1"/>
          <w:sz w:val="44"/>
          <w:szCs w:val="44"/>
        </w:rPr>
        <w:t>行政执法事项目录清单</w:t>
      </w:r>
      <w:r>
        <w:rPr>
          <w:rFonts w:hint="eastAsia" w:ascii="方正小标宋简体" w:hAnsi="方正小标宋简体" w:eastAsia="方正小标宋简体" w:cs="方正小标宋简体"/>
          <w:b w:val="0"/>
          <w:bCs w:val="0"/>
          <w:spacing w:val="1"/>
          <w:sz w:val="44"/>
          <w:szCs w:val="44"/>
          <w:lang w:eastAsia="zh-CN"/>
        </w:rPr>
        <w:t>（</w:t>
      </w:r>
      <w:r>
        <w:rPr>
          <w:rFonts w:hint="eastAsia" w:ascii="方正小标宋简体" w:hAnsi="方正小标宋简体" w:eastAsia="方正小标宋简体" w:cs="方正小标宋简体"/>
          <w:b w:val="0"/>
          <w:bCs w:val="0"/>
          <w:spacing w:val="1"/>
          <w:sz w:val="44"/>
          <w:szCs w:val="44"/>
          <w:lang w:val="en-US" w:eastAsia="zh-CN"/>
        </w:rPr>
        <w:t>行政检查</w:t>
      </w:r>
      <w:r>
        <w:rPr>
          <w:rFonts w:hint="eastAsia" w:ascii="方正小标宋简体" w:hAnsi="方正小标宋简体" w:eastAsia="方正小标宋简体" w:cs="方正小标宋简体"/>
          <w:b w:val="0"/>
          <w:bCs w:val="0"/>
          <w:spacing w:val="1"/>
          <w:sz w:val="44"/>
          <w:szCs w:val="44"/>
          <w:lang w:eastAsia="zh-CN"/>
        </w:rPr>
        <w:t>）</w:t>
      </w:r>
    </w:p>
    <w:tbl>
      <w:tblPr>
        <w:tblStyle w:val="8"/>
        <w:tblW w:w="1420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3"/>
        <w:gridCol w:w="712"/>
        <w:gridCol w:w="1123"/>
        <w:gridCol w:w="1165"/>
        <w:gridCol w:w="832"/>
        <w:gridCol w:w="1280"/>
        <w:gridCol w:w="1931"/>
        <w:gridCol w:w="120"/>
        <w:gridCol w:w="2085"/>
        <w:gridCol w:w="765"/>
        <w:gridCol w:w="300"/>
        <w:gridCol w:w="1650"/>
        <w:gridCol w:w="746"/>
        <w:gridCol w:w="179"/>
        <w:gridCol w:w="57"/>
        <w:gridCol w:w="752"/>
        <w:gridCol w:w="57"/>
      </w:tblGrid>
      <w:tr w14:paraId="17F6D8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7" w:type="dxa"/>
          <w:trHeight w:val="289" w:hRule="atLeast"/>
        </w:trPr>
        <w:tc>
          <w:tcPr>
            <w:tcW w:w="453" w:type="dxa"/>
            <w:vMerge w:val="restart"/>
            <w:shd w:val="clear" w:color="auto" w:fill="auto"/>
            <w:vAlign w:val="center"/>
          </w:tcPr>
          <w:p w14:paraId="4A7502CF">
            <w:pPr>
              <w:pStyle w:val="14"/>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黑体" w:hAnsi="黑体" w:eastAsia="黑体" w:cs="黑体"/>
                <w:kern w:val="2"/>
                <w:sz w:val="20"/>
                <w:szCs w:val="20"/>
                <w:lang w:val="en-US" w:eastAsia="zh-CN" w:bidi="ar-SA"/>
              </w:rPr>
            </w:pPr>
            <w:r>
              <w:rPr>
                <w:rFonts w:hint="eastAsia" w:ascii="黑体" w:hAnsi="黑体" w:eastAsia="黑体" w:cs="黑体"/>
                <w:spacing w:val="-2"/>
                <w:sz w:val="20"/>
                <w:szCs w:val="20"/>
              </w:rPr>
              <w:t>序号</w:t>
            </w:r>
          </w:p>
        </w:tc>
        <w:tc>
          <w:tcPr>
            <w:tcW w:w="712" w:type="dxa"/>
            <w:vMerge w:val="restart"/>
            <w:shd w:val="clear" w:color="auto" w:fill="auto"/>
            <w:vAlign w:val="center"/>
          </w:tcPr>
          <w:p w14:paraId="36BE27BD">
            <w:pPr>
              <w:pStyle w:val="14"/>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黑体" w:hAnsi="黑体" w:eastAsia="黑体" w:cs="黑体"/>
                <w:kern w:val="2"/>
                <w:sz w:val="20"/>
                <w:szCs w:val="20"/>
                <w:lang w:val="en-US" w:eastAsia="zh-CN" w:bidi="ar-SA"/>
              </w:rPr>
            </w:pPr>
            <w:r>
              <w:rPr>
                <w:rFonts w:hint="eastAsia" w:ascii="黑体" w:hAnsi="黑体" w:eastAsia="黑体" w:cs="黑体"/>
                <w:spacing w:val="-1"/>
                <w:sz w:val="20"/>
                <w:szCs w:val="20"/>
              </w:rPr>
              <w:t>执法事项名称</w:t>
            </w:r>
          </w:p>
        </w:tc>
        <w:tc>
          <w:tcPr>
            <w:tcW w:w="1123" w:type="dxa"/>
            <w:vMerge w:val="restart"/>
            <w:shd w:val="clear" w:color="auto" w:fill="auto"/>
            <w:vAlign w:val="center"/>
          </w:tcPr>
          <w:p w14:paraId="25121DFA">
            <w:pPr>
              <w:pStyle w:val="14"/>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黑体" w:hAnsi="黑体" w:eastAsia="黑体" w:cs="黑体"/>
                <w:kern w:val="2"/>
                <w:sz w:val="20"/>
                <w:szCs w:val="20"/>
                <w:lang w:val="en-US" w:eastAsia="zh-CN" w:bidi="ar-SA"/>
              </w:rPr>
            </w:pPr>
            <w:r>
              <w:rPr>
                <w:rFonts w:hint="eastAsia" w:ascii="黑体" w:hAnsi="黑体" w:eastAsia="黑体" w:cs="黑体"/>
                <w:spacing w:val="-1"/>
                <w:sz w:val="20"/>
                <w:szCs w:val="20"/>
              </w:rPr>
              <w:t>执法事项类型</w:t>
            </w:r>
          </w:p>
        </w:tc>
        <w:tc>
          <w:tcPr>
            <w:tcW w:w="1165" w:type="dxa"/>
            <w:vMerge w:val="restart"/>
            <w:shd w:val="clear" w:color="auto" w:fill="auto"/>
            <w:vAlign w:val="center"/>
          </w:tcPr>
          <w:p w14:paraId="49B672BA">
            <w:pPr>
              <w:pStyle w:val="14"/>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黑体" w:hAnsi="黑体" w:eastAsia="黑体" w:cs="黑体"/>
                <w:kern w:val="2"/>
                <w:sz w:val="20"/>
                <w:szCs w:val="20"/>
                <w:lang w:val="en-US" w:eastAsia="zh-CN" w:bidi="ar-SA"/>
              </w:rPr>
            </w:pPr>
            <w:r>
              <w:rPr>
                <w:rFonts w:hint="eastAsia" w:ascii="黑体" w:hAnsi="黑体" w:eastAsia="黑体" w:cs="黑体"/>
                <w:spacing w:val="5"/>
                <w:sz w:val="20"/>
                <w:szCs w:val="20"/>
              </w:rPr>
              <w:t>执法</w:t>
            </w:r>
            <w:r>
              <w:rPr>
                <w:rFonts w:hint="eastAsia" w:ascii="黑体" w:hAnsi="黑体" w:eastAsia="黑体" w:cs="黑体"/>
                <w:spacing w:val="5"/>
                <w:sz w:val="20"/>
                <w:szCs w:val="20"/>
                <w:lang w:val="en-US" w:eastAsia="zh-CN"/>
              </w:rPr>
              <w:t>单位</w:t>
            </w:r>
          </w:p>
        </w:tc>
        <w:tc>
          <w:tcPr>
            <w:tcW w:w="832" w:type="dxa"/>
            <w:vMerge w:val="restart"/>
            <w:shd w:val="clear" w:color="auto" w:fill="auto"/>
            <w:vAlign w:val="center"/>
          </w:tcPr>
          <w:p w14:paraId="1201F2E2">
            <w:pPr>
              <w:pStyle w:val="14"/>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黑体" w:hAnsi="黑体" w:eastAsia="黑体" w:cs="黑体"/>
                <w:kern w:val="2"/>
                <w:sz w:val="20"/>
                <w:szCs w:val="20"/>
                <w:lang w:val="en-US" w:eastAsia="zh-CN" w:bidi="ar-SA"/>
              </w:rPr>
            </w:pPr>
            <w:r>
              <w:rPr>
                <w:rFonts w:hint="eastAsia" w:ascii="黑体" w:hAnsi="黑体" w:eastAsia="黑体" w:cs="黑体"/>
                <w:spacing w:val="-2"/>
                <w:sz w:val="20"/>
                <w:szCs w:val="20"/>
              </w:rPr>
              <w:t>执法领域</w:t>
            </w:r>
          </w:p>
        </w:tc>
        <w:tc>
          <w:tcPr>
            <w:tcW w:w="1280" w:type="dxa"/>
            <w:vMerge w:val="restart"/>
            <w:shd w:val="clear" w:color="auto" w:fill="auto"/>
            <w:vAlign w:val="center"/>
          </w:tcPr>
          <w:p w14:paraId="781AFE6B">
            <w:pPr>
              <w:pStyle w:val="14"/>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黑体" w:hAnsi="黑体" w:eastAsia="黑体" w:cs="黑体"/>
                <w:kern w:val="2"/>
                <w:sz w:val="20"/>
                <w:szCs w:val="20"/>
                <w:lang w:val="en-US" w:eastAsia="zh-CN" w:bidi="ar-SA"/>
              </w:rPr>
            </w:pPr>
            <w:r>
              <w:rPr>
                <w:rFonts w:hint="eastAsia" w:ascii="黑体" w:hAnsi="黑体" w:eastAsia="黑体" w:cs="黑体"/>
                <w:spacing w:val="2"/>
                <w:sz w:val="20"/>
                <w:szCs w:val="20"/>
              </w:rPr>
              <w:t>实施层级</w:t>
            </w:r>
          </w:p>
        </w:tc>
        <w:tc>
          <w:tcPr>
            <w:tcW w:w="7776" w:type="dxa"/>
            <w:gridSpan w:val="8"/>
            <w:vAlign w:val="center"/>
          </w:tcPr>
          <w:p w14:paraId="6CE6E89F">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方正小标宋简体" w:hAnsi="方正小标宋简体" w:eastAsia="方正小标宋简体" w:cs="方正小标宋简体"/>
                <w:b w:val="0"/>
                <w:bCs w:val="0"/>
                <w:spacing w:val="1"/>
                <w:sz w:val="20"/>
                <w:szCs w:val="20"/>
                <w:vertAlign w:val="baseline"/>
                <w:lang w:val="en-US" w:eastAsia="zh-CN"/>
              </w:rPr>
            </w:pPr>
            <w:r>
              <w:rPr>
                <w:rFonts w:hint="eastAsia" w:ascii="黑体" w:hAnsi="黑体" w:eastAsia="黑体" w:cs="黑体"/>
                <w:spacing w:val="-2"/>
                <w:sz w:val="20"/>
                <w:szCs w:val="20"/>
              </w:rPr>
              <w:t>执法依据</w:t>
            </w:r>
          </w:p>
        </w:tc>
        <w:tc>
          <w:tcPr>
            <w:tcW w:w="809" w:type="dxa"/>
            <w:gridSpan w:val="2"/>
            <w:vMerge w:val="restart"/>
            <w:vAlign w:val="center"/>
          </w:tcPr>
          <w:p w14:paraId="1D6C95A8">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方正小标宋简体" w:hAnsi="方正小标宋简体" w:eastAsia="方正小标宋简体" w:cs="方正小标宋简体"/>
                <w:b w:val="0"/>
                <w:bCs w:val="0"/>
                <w:spacing w:val="1"/>
                <w:sz w:val="20"/>
                <w:szCs w:val="20"/>
                <w:vertAlign w:val="baseline"/>
                <w:lang w:val="en-US" w:eastAsia="zh-CN"/>
              </w:rPr>
            </w:pPr>
            <w:r>
              <w:rPr>
                <w:rFonts w:hint="eastAsia" w:ascii="黑体" w:hAnsi="黑体" w:eastAsia="黑体" w:cs="黑体"/>
                <w:spacing w:val="-3"/>
                <w:sz w:val="20"/>
                <w:szCs w:val="20"/>
              </w:rPr>
              <w:t>备注</w:t>
            </w:r>
          </w:p>
        </w:tc>
      </w:tr>
      <w:tr w14:paraId="47FA91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7" w:type="dxa"/>
        </w:trPr>
        <w:tc>
          <w:tcPr>
            <w:tcW w:w="453" w:type="dxa"/>
            <w:vMerge w:val="continue"/>
            <w:vAlign w:val="center"/>
          </w:tcPr>
          <w:p w14:paraId="1FEE6060">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方正小标宋简体" w:hAnsi="方正小标宋简体" w:eastAsia="方正小标宋简体" w:cs="方正小标宋简体"/>
                <w:b w:val="0"/>
                <w:bCs w:val="0"/>
                <w:spacing w:val="1"/>
                <w:sz w:val="44"/>
                <w:szCs w:val="44"/>
                <w:vertAlign w:val="baseline"/>
                <w:lang w:val="en-US" w:eastAsia="zh-CN"/>
              </w:rPr>
            </w:pPr>
          </w:p>
        </w:tc>
        <w:tc>
          <w:tcPr>
            <w:tcW w:w="712" w:type="dxa"/>
            <w:vMerge w:val="continue"/>
            <w:vAlign w:val="center"/>
          </w:tcPr>
          <w:p w14:paraId="32E110BE">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方正小标宋简体" w:hAnsi="方正小标宋简体" w:eastAsia="方正小标宋简体" w:cs="方正小标宋简体"/>
                <w:b w:val="0"/>
                <w:bCs w:val="0"/>
                <w:spacing w:val="1"/>
                <w:sz w:val="44"/>
                <w:szCs w:val="44"/>
                <w:vertAlign w:val="baseline"/>
                <w:lang w:val="en-US" w:eastAsia="zh-CN"/>
              </w:rPr>
            </w:pPr>
          </w:p>
        </w:tc>
        <w:tc>
          <w:tcPr>
            <w:tcW w:w="1123" w:type="dxa"/>
            <w:vMerge w:val="continue"/>
            <w:vAlign w:val="center"/>
          </w:tcPr>
          <w:p w14:paraId="08757F98">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方正小标宋简体" w:hAnsi="方正小标宋简体" w:eastAsia="方正小标宋简体" w:cs="方正小标宋简体"/>
                <w:b w:val="0"/>
                <w:bCs w:val="0"/>
                <w:spacing w:val="1"/>
                <w:sz w:val="44"/>
                <w:szCs w:val="44"/>
                <w:vertAlign w:val="baseline"/>
                <w:lang w:val="en-US" w:eastAsia="zh-CN"/>
              </w:rPr>
            </w:pPr>
          </w:p>
        </w:tc>
        <w:tc>
          <w:tcPr>
            <w:tcW w:w="1165" w:type="dxa"/>
            <w:vMerge w:val="continue"/>
            <w:vAlign w:val="center"/>
          </w:tcPr>
          <w:p w14:paraId="474242B0">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方正小标宋简体" w:hAnsi="方正小标宋简体" w:eastAsia="方正小标宋简体" w:cs="方正小标宋简体"/>
                <w:b w:val="0"/>
                <w:bCs w:val="0"/>
                <w:spacing w:val="1"/>
                <w:sz w:val="44"/>
                <w:szCs w:val="44"/>
                <w:vertAlign w:val="baseline"/>
                <w:lang w:val="en-US" w:eastAsia="zh-CN"/>
              </w:rPr>
            </w:pPr>
          </w:p>
        </w:tc>
        <w:tc>
          <w:tcPr>
            <w:tcW w:w="832" w:type="dxa"/>
            <w:vMerge w:val="continue"/>
            <w:vAlign w:val="center"/>
          </w:tcPr>
          <w:p w14:paraId="73462E9B">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方正小标宋简体" w:hAnsi="方正小标宋简体" w:eastAsia="方正小标宋简体" w:cs="方正小标宋简体"/>
                <w:b w:val="0"/>
                <w:bCs w:val="0"/>
                <w:spacing w:val="1"/>
                <w:sz w:val="44"/>
                <w:szCs w:val="44"/>
                <w:vertAlign w:val="baseline"/>
                <w:lang w:val="en-US" w:eastAsia="zh-CN"/>
              </w:rPr>
            </w:pPr>
          </w:p>
        </w:tc>
        <w:tc>
          <w:tcPr>
            <w:tcW w:w="1280" w:type="dxa"/>
            <w:vMerge w:val="continue"/>
            <w:vAlign w:val="center"/>
          </w:tcPr>
          <w:p w14:paraId="282B157E">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方正小标宋简体" w:hAnsi="方正小标宋简体" w:eastAsia="方正小标宋简体" w:cs="方正小标宋简体"/>
                <w:b w:val="0"/>
                <w:bCs w:val="0"/>
                <w:spacing w:val="1"/>
                <w:sz w:val="44"/>
                <w:szCs w:val="44"/>
                <w:vertAlign w:val="baseline"/>
                <w:lang w:val="en-US" w:eastAsia="zh-CN"/>
              </w:rPr>
            </w:pPr>
          </w:p>
        </w:tc>
        <w:tc>
          <w:tcPr>
            <w:tcW w:w="1931" w:type="dxa"/>
            <w:vAlign w:val="center"/>
          </w:tcPr>
          <w:p w14:paraId="2E66E003">
            <w:pPr>
              <w:pStyle w:val="14"/>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方正小标宋简体" w:hAnsi="方正小标宋简体" w:eastAsia="方正小标宋简体" w:cs="方正小标宋简体"/>
                <w:b w:val="0"/>
                <w:bCs w:val="0"/>
                <w:spacing w:val="1"/>
                <w:sz w:val="20"/>
                <w:szCs w:val="20"/>
                <w:vertAlign w:val="baseline"/>
                <w:lang w:val="en-US" w:eastAsia="zh-CN"/>
              </w:rPr>
            </w:pPr>
            <w:r>
              <w:rPr>
                <w:rFonts w:hint="eastAsia" w:ascii="黑体" w:hAnsi="黑体" w:eastAsia="黑体" w:cs="黑体"/>
                <w:spacing w:val="-2"/>
                <w:sz w:val="20"/>
                <w:szCs w:val="20"/>
              </w:rPr>
              <w:t>法律</w:t>
            </w:r>
          </w:p>
        </w:tc>
        <w:tc>
          <w:tcPr>
            <w:tcW w:w="2205" w:type="dxa"/>
            <w:gridSpan w:val="2"/>
            <w:vAlign w:val="center"/>
          </w:tcPr>
          <w:p w14:paraId="6484F453">
            <w:pPr>
              <w:pStyle w:val="14"/>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方正小标宋简体" w:hAnsi="方正小标宋简体" w:eastAsia="方正小标宋简体" w:cs="方正小标宋简体"/>
                <w:b w:val="0"/>
                <w:bCs w:val="0"/>
                <w:spacing w:val="1"/>
                <w:sz w:val="20"/>
                <w:szCs w:val="20"/>
                <w:vertAlign w:val="baseline"/>
                <w:lang w:val="en-US" w:eastAsia="zh-CN"/>
              </w:rPr>
            </w:pPr>
            <w:r>
              <w:rPr>
                <w:rFonts w:hint="eastAsia" w:ascii="黑体" w:hAnsi="黑体" w:eastAsia="黑体" w:cs="黑体"/>
                <w:spacing w:val="-2"/>
                <w:sz w:val="20"/>
                <w:szCs w:val="20"/>
              </w:rPr>
              <w:t>行政法规</w:t>
            </w:r>
          </w:p>
        </w:tc>
        <w:tc>
          <w:tcPr>
            <w:tcW w:w="1065" w:type="dxa"/>
            <w:gridSpan w:val="2"/>
            <w:vAlign w:val="center"/>
          </w:tcPr>
          <w:p w14:paraId="5DF2B733">
            <w:pPr>
              <w:pStyle w:val="14"/>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方正小标宋简体" w:hAnsi="方正小标宋简体" w:eastAsia="方正小标宋简体" w:cs="方正小标宋简体"/>
                <w:b w:val="0"/>
                <w:bCs w:val="0"/>
                <w:spacing w:val="1"/>
                <w:sz w:val="20"/>
                <w:szCs w:val="20"/>
                <w:vertAlign w:val="baseline"/>
                <w:lang w:val="en-US" w:eastAsia="zh-CN"/>
              </w:rPr>
            </w:pPr>
            <w:r>
              <w:rPr>
                <w:rFonts w:hint="eastAsia" w:ascii="黑体" w:hAnsi="黑体" w:eastAsia="黑体" w:cs="黑体"/>
                <w:spacing w:val="-2"/>
                <w:sz w:val="20"/>
                <w:szCs w:val="20"/>
              </w:rPr>
              <w:t>地方性法规</w:t>
            </w:r>
          </w:p>
        </w:tc>
        <w:tc>
          <w:tcPr>
            <w:tcW w:w="1650" w:type="dxa"/>
            <w:vAlign w:val="center"/>
          </w:tcPr>
          <w:p w14:paraId="18D80A01">
            <w:pPr>
              <w:pStyle w:val="14"/>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方正小标宋简体" w:hAnsi="方正小标宋简体" w:eastAsia="方正小标宋简体" w:cs="方正小标宋简体"/>
                <w:b w:val="0"/>
                <w:bCs w:val="0"/>
                <w:spacing w:val="1"/>
                <w:sz w:val="20"/>
                <w:szCs w:val="20"/>
                <w:vertAlign w:val="baseline"/>
                <w:lang w:val="en-US" w:eastAsia="zh-CN"/>
              </w:rPr>
            </w:pPr>
            <w:r>
              <w:rPr>
                <w:rFonts w:hint="eastAsia" w:ascii="黑体" w:hAnsi="黑体" w:eastAsia="黑体" w:cs="黑体"/>
                <w:spacing w:val="3"/>
                <w:sz w:val="20"/>
                <w:szCs w:val="20"/>
              </w:rPr>
              <w:t>部门规章</w:t>
            </w:r>
          </w:p>
        </w:tc>
        <w:tc>
          <w:tcPr>
            <w:tcW w:w="925" w:type="dxa"/>
            <w:gridSpan w:val="2"/>
            <w:vAlign w:val="center"/>
          </w:tcPr>
          <w:p w14:paraId="73039F62">
            <w:pPr>
              <w:pStyle w:val="14"/>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方正小标宋简体" w:hAnsi="方正小标宋简体" w:eastAsia="方正小标宋简体" w:cs="方正小标宋简体"/>
                <w:b w:val="0"/>
                <w:bCs w:val="0"/>
                <w:spacing w:val="1"/>
                <w:sz w:val="20"/>
                <w:szCs w:val="20"/>
                <w:vertAlign w:val="baseline"/>
                <w:lang w:val="en-US" w:eastAsia="zh-CN"/>
              </w:rPr>
            </w:pPr>
            <w:r>
              <w:rPr>
                <w:rFonts w:hint="eastAsia" w:ascii="黑体" w:hAnsi="黑体" w:eastAsia="黑体" w:cs="黑体"/>
                <w:spacing w:val="-2"/>
                <w:sz w:val="20"/>
                <w:szCs w:val="20"/>
              </w:rPr>
              <w:t>政府规章</w:t>
            </w:r>
          </w:p>
        </w:tc>
        <w:tc>
          <w:tcPr>
            <w:tcW w:w="809" w:type="dxa"/>
            <w:gridSpan w:val="2"/>
            <w:vMerge w:val="continue"/>
            <w:vAlign w:val="center"/>
          </w:tcPr>
          <w:p w14:paraId="324C2F97">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方正小标宋简体" w:hAnsi="方正小标宋简体" w:eastAsia="方正小标宋简体" w:cs="方正小标宋简体"/>
                <w:b w:val="0"/>
                <w:bCs w:val="0"/>
                <w:spacing w:val="1"/>
                <w:sz w:val="44"/>
                <w:szCs w:val="44"/>
                <w:vertAlign w:val="baseline"/>
                <w:lang w:val="en-US" w:eastAsia="zh-CN"/>
              </w:rPr>
            </w:pPr>
          </w:p>
        </w:tc>
      </w:tr>
      <w:tr w14:paraId="06744E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7" w:type="dxa"/>
          <w:trHeight w:val="6395" w:hRule="atLeast"/>
        </w:trPr>
        <w:tc>
          <w:tcPr>
            <w:tcW w:w="453" w:type="dxa"/>
            <w:vAlign w:val="center"/>
          </w:tcPr>
          <w:p w14:paraId="6C42BCA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b w:val="0"/>
                <w:bCs w:val="0"/>
                <w:spacing w:val="1"/>
                <w:sz w:val="21"/>
                <w:szCs w:val="21"/>
                <w:vertAlign w:val="baseline"/>
                <w:lang w:val="en-US" w:eastAsia="zh-CN"/>
              </w:rPr>
            </w:pPr>
            <w:r>
              <w:rPr>
                <w:rFonts w:hint="eastAsia" w:asciiTheme="minorEastAsia" w:hAnsiTheme="minorEastAsia" w:eastAsiaTheme="minorEastAsia" w:cstheme="minorEastAsia"/>
                <w:b w:val="0"/>
                <w:bCs w:val="0"/>
                <w:spacing w:val="1"/>
                <w:sz w:val="21"/>
                <w:szCs w:val="21"/>
                <w:vertAlign w:val="baseline"/>
                <w:lang w:val="en-US" w:eastAsia="zh-CN"/>
              </w:rPr>
              <w:t>1</w:t>
            </w:r>
          </w:p>
        </w:tc>
        <w:tc>
          <w:tcPr>
            <w:tcW w:w="712" w:type="dxa"/>
            <w:vAlign w:val="center"/>
          </w:tcPr>
          <w:p w14:paraId="7635B8A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heme="minorEastAsia" w:hAnsiTheme="minorEastAsia" w:eastAsiaTheme="minorEastAsia" w:cstheme="minorEastAsia"/>
                <w:b w:val="0"/>
                <w:bCs w:val="0"/>
                <w:spacing w:val="1"/>
                <w:sz w:val="21"/>
                <w:szCs w:val="21"/>
                <w:vertAlign w:val="baseline"/>
                <w:lang w:val="en-US" w:eastAsia="zh-CN"/>
              </w:rPr>
            </w:pPr>
            <w:r>
              <w:rPr>
                <w:rFonts w:hint="eastAsia" w:asciiTheme="minorEastAsia" w:hAnsiTheme="minorEastAsia" w:eastAsiaTheme="minorEastAsia" w:cstheme="minorEastAsia"/>
                <w:b w:val="0"/>
                <w:bCs w:val="0"/>
                <w:spacing w:val="1"/>
                <w:sz w:val="21"/>
                <w:szCs w:val="21"/>
                <w:vertAlign w:val="baseline"/>
                <w:lang w:val="en-US" w:eastAsia="zh-CN"/>
              </w:rPr>
              <w:t>对医师执业的行政检查</w:t>
            </w:r>
          </w:p>
        </w:tc>
        <w:tc>
          <w:tcPr>
            <w:tcW w:w="1123" w:type="dxa"/>
            <w:vAlign w:val="center"/>
          </w:tcPr>
          <w:p w14:paraId="42B71E5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heme="minorEastAsia" w:hAnsiTheme="minorEastAsia" w:eastAsiaTheme="minorEastAsia" w:cstheme="minorEastAsia"/>
                <w:b w:val="0"/>
                <w:bCs w:val="0"/>
                <w:spacing w:val="1"/>
                <w:sz w:val="21"/>
                <w:szCs w:val="21"/>
                <w:vertAlign w:val="baseline"/>
                <w:lang w:val="en-US" w:eastAsia="zh-CN"/>
              </w:rPr>
            </w:pPr>
            <w:r>
              <w:rPr>
                <w:rFonts w:hint="eastAsia" w:asciiTheme="minorEastAsia" w:hAnsiTheme="minorEastAsia" w:eastAsiaTheme="minorEastAsia" w:cstheme="minorEastAsia"/>
                <w:b w:val="0"/>
                <w:bCs w:val="0"/>
                <w:spacing w:val="1"/>
                <w:sz w:val="21"/>
                <w:szCs w:val="21"/>
                <w:vertAlign w:val="baseline"/>
                <w:lang w:val="en-US" w:eastAsia="zh-CN"/>
              </w:rPr>
              <w:t>行政检查</w:t>
            </w:r>
          </w:p>
        </w:tc>
        <w:tc>
          <w:tcPr>
            <w:tcW w:w="1165" w:type="dxa"/>
            <w:vAlign w:val="center"/>
          </w:tcPr>
          <w:p w14:paraId="1E6E93B5">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b w:val="0"/>
                <w:bCs w:val="0"/>
                <w:spacing w:val="1"/>
                <w:sz w:val="21"/>
                <w:szCs w:val="21"/>
                <w:vertAlign w:val="baseline"/>
                <w:lang w:val="en-US" w:eastAsia="zh-CN"/>
              </w:rPr>
            </w:pPr>
            <w:r>
              <w:rPr>
                <w:rFonts w:hint="eastAsia" w:asciiTheme="minorEastAsia" w:hAnsiTheme="minorEastAsia" w:eastAsiaTheme="minorEastAsia" w:cstheme="minorEastAsia"/>
                <w:spacing w:val="4"/>
                <w:sz w:val="21"/>
                <w:szCs w:val="21"/>
                <w:lang w:val="en-US" w:eastAsia="zh-CN"/>
              </w:rPr>
              <w:t>甘州区卫生健康局</w:t>
            </w:r>
          </w:p>
        </w:tc>
        <w:tc>
          <w:tcPr>
            <w:tcW w:w="832" w:type="dxa"/>
            <w:vAlign w:val="center"/>
          </w:tcPr>
          <w:p w14:paraId="13E03264">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b w:val="0"/>
                <w:bCs w:val="0"/>
                <w:spacing w:val="1"/>
                <w:sz w:val="21"/>
                <w:szCs w:val="21"/>
                <w:vertAlign w:val="baseline"/>
                <w:lang w:val="en-US" w:eastAsia="zh-CN"/>
              </w:rPr>
            </w:pPr>
            <w:r>
              <w:rPr>
                <w:rFonts w:hint="eastAsia" w:asciiTheme="minorEastAsia" w:hAnsiTheme="minorEastAsia" w:eastAsiaTheme="minorEastAsia" w:cstheme="minorEastAsia"/>
                <w:b w:val="0"/>
                <w:bCs w:val="0"/>
                <w:spacing w:val="1"/>
                <w:sz w:val="21"/>
                <w:szCs w:val="21"/>
                <w:vertAlign w:val="baseline"/>
                <w:lang w:val="en-US" w:eastAsia="zh-CN"/>
              </w:rPr>
              <w:t>卫生健康</w:t>
            </w:r>
          </w:p>
        </w:tc>
        <w:tc>
          <w:tcPr>
            <w:tcW w:w="1280" w:type="dxa"/>
            <w:vAlign w:val="center"/>
          </w:tcPr>
          <w:p w14:paraId="58829EE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b w:val="0"/>
                <w:bCs w:val="0"/>
                <w:spacing w:val="1"/>
                <w:sz w:val="21"/>
                <w:szCs w:val="21"/>
                <w:vertAlign w:val="baseline"/>
                <w:lang w:val="en-US" w:eastAsia="zh-CN"/>
              </w:rPr>
            </w:pPr>
            <w:r>
              <w:rPr>
                <w:rFonts w:hint="eastAsia" w:asciiTheme="minorEastAsia" w:hAnsiTheme="minorEastAsia" w:eastAsiaTheme="minorEastAsia" w:cstheme="minorEastAsia"/>
                <w:b w:val="0"/>
                <w:bCs w:val="0"/>
                <w:spacing w:val="1"/>
                <w:sz w:val="21"/>
                <w:szCs w:val="21"/>
                <w:vertAlign w:val="baseline"/>
                <w:lang w:val="en-US" w:eastAsia="zh-CN"/>
              </w:rPr>
              <w:t>区级</w:t>
            </w:r>
          </w:p>
        </w:tc>
        <w:tc>
          <w:tcPr>
            <w:tcW w:w="1931" w:type="dxa"/>
            <w:vAlign w:val="center"/>
          </w:tcPr>
          <w:p w14:paraId="4561E9BC">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eastAsia="宋体" w:asciiTheme="minorEastAsia" w:hAnsiTheme="minorEastAsia" w:cstheme="minorEastAsia"/>
                <w:b w:val="0"/>
                <w:bCs w:val="0"/>
                <w:spacing w:val="1"/>
                <w:sz w:val="21"/>
                <w:szCs w:val="21"/>
                <w:vertAlign w:val="baseline"/>
                <w:lang w:val="en-US" w:eastAsia="zh-CN"/>
              </w:rPr>
            </w:pPr>
            <w:r>
              <w:rPr>
                <w:rFonts w:hint="eastAsia" w:asciiTheme="minorEastAsia" w:hAnsiTheme="minorEastAsia" w:eastAsiaTheme="minorEastAsia" w:cstheme="minorEastAsia"/>
                <w:b w:val="0"/>
                <w:bCs w:val="0"/>
                <w:spacing w:val="1"/>
                <w:sz w:val="21"/>
                <w:szCs w:val="21"/>
                <w:vertAlign w:val="baseline"/>
                <w:lang w:val="en-US" w:eastAsia="zh-CN"/>
              </w:rPr>
              <w:t>根据《中华人民共和国医师法》</w:t>
            </w:r>
            <w:r>
              <w:rPr>
                <w:rFonts w:ascii="Arial" w:hAnsi="Arial" w:eastAsia="宋体" w:cs="Arial"/>
                <w:i w:val="0"/>
                <w:caps w:val="0"/>
                <w:color w:val="333333"/>
                <w:spacing w:val="0"/>
                <w:sz w:val="21"/>
                <w:szCs w:val="21"/>
                <w:shd w:val="clear" w:fill="FFFFFF"/>
              </w:rPr>
              <w:t>第二十六条医师开展药物、医疗器械临床试验和其他医学临床研究应当符合国家有关规定，遵守医学伦理规范，依法通过伦理审查，取得书面知情同意</w:t>
            </w:r>
            <w:r>
              <w:rPr>
                <w:rFonts w:hint="eastAsia" w:ascii="Arial" w:hAnsi="Arial" w:eastAsia="宋体" w:cs="Arial"/>
                <w:i w:val="0"/>
                <w:caps w:val="0"/>
                <w:color w:val="333333"/>
                <w:spacing w:val="0"/>
                <w:sz w:val="21"/>
                <w:szCs w:val="21"/>
                <w:shd w:val="clear" w:fill="FFFFFF"/>
                <w:lang w:eastAsia="zh-CN"/>
              </w:rPr>
              <w:t>；第二十八条医师应当使用经依法批准或者备案的药品、消毒药剂、医疗器械，采用合法、合规、科学的诊疗方法。除按照规范用于诊断治疗外，不得使用麻醉药品、医疗用毒性药品、精神药品、放射性药品等；</w:t>
            </w:r>
            <w:r>
              <w:rPr>
                <w:rFonts w:ascii="Arial" w:hAnsi="Arial" w:eastAsia="宋体" w:cs="Arial"/>
                <w:i w:val="0"/>
                <w:caps w:val="0"/>
                <w:color w:val="333333"/>
                <w:spacing w:val="0"/>
                <w:sz w:val="21"/>
                <w:szCs w:val="21"/>
                <w:shd w:val="clear" w:fill="FFFFFF"/>
              </w:rPr>
              <w:t>第三十一条医师不得利用职务之便，索要、非法收受财物或者牟取其他不正当利益；不得对患者实施不必要的检查、治疗</w:t>
            </w:r>
            <w:r>
              <w:rPr>
                <w:rFonts w:hint="eastAsia" w:ascii="Arial" w:hAnsi="Arial" w:eastAsia="宋体" w:cs="Arial"/>
                <w:i w:val="0"/>
                <w:caps w:val="0"/>
                <w:color w:val="333333"/>
                <w:spacing w:val="0"/>
                <w:sz w:val="21"/>
                <w:szCs w:val="21"/>
                <w:shd w:val="clear" w:fill="FFFFFF"/>
                <w:lang w:eastAsia="zh-CN"/>
              </w:rPr>
              <w:t>。</w:t>
            </w:r>
          </w:p>
        </w:tc>
        <w:tc>
          <w:tcPr>
            <w:tcW w:w="2205" w:type="dxa"/>
            <w:gridSpan w:val="2"/>
            <w:vAlign w:val="center"/>
          </w:tcPr>
          <w:p w14:paraId="7C6B2402">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Theme="minorEastAsia" w:hAnsiTheme="minorEastAsia" w:eastAsiaTheme="minorEastAsia" w:cstheme="minorEastAsia"/>
                <w:b w:val="0"/>
                <w:bCs w:val="0"/>
                <w:spacing w:val="1"/>
                <w:sz w:val="21"/>
                <w:szCs w:val="21"/>
                <w:vertAlign w:val="baseline"/>
                <w:lang w:val="en-US" w:eastAsia="zh-CN"/>
              </w:rPr>
            </w:pPr>
          </w:p>
        </w:tc>
        <w:tc>
          <w:tcPr>
            <w:tcW w:w="1065" w:type="dxa"/>
            <w:gridSpan w:val="2"/>
            <w:vAlign w:val="center"/>
          </w:tcPr>
          <w:p w14:paraId="41010CBC">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Theme="minorEastAsia" w:hAnsiTheme="minorEastAsia" w:eastAsiaTheme="minorEastAsia" w:cstheme="minorEastAsia"/>
                <w:b w:val="0"/>
                <w:bCs w:val="0"/>
                <w:spacing w:val="1"/>
                <w:sz w:val="21"/>
                <w:szCs w:val="21"/>
                <w:vertAlign w:val="baseline"/>
                <w:lang w:val="en-US" w:eastAsia="zh-CN"/>
              </w:rPr>
            </w:pPr>
          </w:p>
        </w:tc>
        <w:tc>
          <w:tcPr>
            <w:tcW w:w="1650" w:type="dxa"/>
            <w:vAlign w:val="center"/>
          </w:tcPr>
          <w:p w14:paraId="13DBBEEA">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Theme="minorEastAsia" w:hAnsiTheme="minorEastAsia" w:eastAsiaTheme="minorEastAsia" w:cstheme="minorEastAsia"/>
                <w:b w:val="0"/>
                <w:bCs w:val="0"/>
                <w:spacing w:val="1"/>
                <w:sz w:val="21"/>
                <w:szCs w:val="21"/>
                <w:vertAlign w:val="baseline"/>
                <w:lang w:val="en-US" w:eastAsia="zh-CN"/>
              </w:rPr>
            </w:pPr>
          </w:p>
        </w:tc>
        <w:tc>
          <w:tcPr>
            <w:tcW w:w="925" w:type="dxa"/>
            <w:gridSpan w:val="2"/>
            <w:vAlign w:val="center"/>
          </w:tcPr>
          <w:p w14:paraId="1EB41FCC">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Theme="minorEastAsia" w:hAnsiTheme="minorEastAsia" w:eastAsiaTheme="minorEastAsia" w:cstheme="minorEastAsia"/>
                <w:b w:val="0"/>
                <w:bCs w:val="0"/>
                <w:spacing w:val="1"/>
                <w:sz w:val="21"/>
                <w:szCs w:val="21"/>
                <w:vertAlign w:val="baseline"/>
                <w:lang w:val="en-US" w:eastAsia="zh-CN"/>
              </w:rPr>
            </w:pPr>
            <w:r>
              <w:rPr>
                <w:rFonts w:hint="eastAsia" w:asciiTheme="minorEastAsia" w:hAnsiTheme="minorEastAsia" w:eastAsiaTheme="minorEastAsia" w:cstheme="minorEastAsia"/>
                <w:b w:val="0"/>
                <w:bCs w:val="0"/>
                <w:spacing w:val="1"/>
                <w:sz w:val="21"/>
                <w:szCs w:val="21"/>
                <w:vertAlign w:val="baseline"/>
                <w:lang w:val="en-US" w:eastAsia="zh-CN"/>
              </w:rPr>
              <w:t>。</w:t>
            </w:r>
          </w:p>
        </w:tc>
        <w:tc>
          <w:tcPr>
            <w:tcW w:w="809" w:type="dxa"/>
            <w:gridSpan w:val="2"/>
            <w:vAlign w:val="center"/>
          </w:tcPr>
          <w:p w14:paraId="3F41F523">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Theme="minorEastAsia" w:hAnsiTheme="minorEastAsia" w:eastAsiaTheme="minorEastAsia" w:cstheme="minorEastAsia"/>
                <w:b w:val="0"/>
                <w:bCs w:val="0"/>
                <w:spacing w:val="1"/>
                <w:sz w:val="21"/>
                <w:szCs w:val="21"/>
                <w:vertAlign w:val="baseline"/>
                <w:lang w:val="en-US" w:eastAsia="zh-CN"/>
              </w:rPr>
            </w:pPr>
          </w:p>
        </w:tc>
      </w:tr>
      <w:tr w14:paraId="1352A6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7" w:type="dxa"/>
          <w:trHeight w:val="8135" w:hRule="atLeast"/>
        </w:trPr>
        <w:tc>
          <w:tcPr>
            <w:tcW w:w="453" w:type="dxa"/>
            <w:vAlign w:val="center"/>
          </w:tcPr>
          <w:p w14:paraId="6B599E25">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heme="minorEastAsia" w:hAnsiTheme="minorEastAsia" w:eastAsiaTheme="minorEastAsia" w:cstheme="minorEastAsia"/>
                <w:b w:val="0"/>
                <w:bCs w:val="0"/>
                <w:spacing w:val="1"/>
                <w:sz w:val="21"/>
                <w:szCs w:val="21"/>
                <w:vertAlign w:val="baseline"/>
                <w:lang w:val="en-US" w:eastAsia="zh-CN"/>
              </w:rPr>
            </w:pPr>
            <w:r>
              <w:rPr>
                <w:rFonts w:hint="eastAsia" w:asciiTheme="minorEastAsia" w:hAnsiTheme="minorEastAsia" w:eastAsiaTheme="minorEastAsia" w:cstheme="minorEastAsia"/>
                <w:b w:val="0"/>
                <w:bCs w:val="0"/>
                <w:spacing w:val="1"/>
                <w:sz w:val="21"/>
                <w:szCs w:val="21"/>
                <w:vertAlign w:val="baseline"/>
                <w:lang w:val="en-US" w:eastAsia="zh-CN"/>
              </w:rPr>
              <w:t>2</w:t>
            </w:r>
          </w:p>
        </w:tc>
        <w:tc>
          <w:tcPr>
            <w:tcW w:w="712" w:type="dxa"/>
            <w:vAlign w:val="center"/>
          </w:tcPr>
          <w:p w14:paraId="18F8A002">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heme="minorEastAsia" w:hAnsiTheme="minorEastAsia" w:eastAsiaTheme="minorEastAsia" w:cstheme="minorEastAsia"/>
                <w:b w:val="0"/>
                <w:bCs w:val="0"/>
                <w:spacing w:val="1"/>
                <w:sz w:val="21"/>
                <w:szCs w:val="21"/>
                <w:vertAlign w:val="baseline"/>
                <w:lang w:val="en-US" w:eastAsia="zh-CN"/>
              </w:rPr>
            </w:pPr>
            <w:r>
              <w:rPr>
                <w:rFonts w:hint="eastAsia" w:asciiTheme="minorEastAsia" w:hAnsiTheme="minorEastAsia" w:eastAsiaTheme="minorEastAsia" w:cstheme="minorEastAsia"/>
                <w:b w:val="0"/>
                <w:bCs w:val="0"/>
                <w:spacing w:val="1"/>
                <w:sz w:val="21"/>
                <w:szCs w:val="21"/>
                <w:vertAlign w:val="baseline"/>
                <w:lang w:val="en-US" w:eastAsia="zh-CN"/>
              </w:rPr>
              <w:t>对护士执业的行政检查</w:t>
            </w:r>
          </w:p>
        </w:tc>
        <w:tc>
          <w:tcPr>
            <w:tcW w:w="1123" w:type="dxa"/>
            <w:vAlign w:val="center"/>
          </w:tcPr>
          <w:p w14:paraId="067F340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b w:val="0"/>
                <w:bCs w:val="0"/>
                <w:spacing w:val="1"/>
                <w:sz w:val="21"/>
                <w:szCs w:val="21"/>
                <w:vertAlign w:val="baseline"/>
                <w:lang w:val="en-US" w:eastAsia="zh-CN"/>
              </w:rPr>
            </w:pPr>
            <w:r>
              <w:rPr>
                <w:rFonts w:hint="eastAsia" w:asciiTheme="minorEastAsia" w:hAnsiTheme="minorEastAsia" w:eastAsiaTheme="minorEastAsia" w:cstheme="minorEastAsia"/>
                <w:b w:val="0"/>
                <w:bCs w:val="0"/>
                <w:spacing w:val="1"/>
                <w:sz w:val="21"/>
                <w:szCs w:val="21"/>
                <w:vertAlign w:val="baseline"/>
                <w:lang w:val="en-US" w:eastAsia="zh-CN"/>
              </w:rPr>
              <w:t>行政检查</w:t>
            </w:r>
          </w:p>
        </w:tc>
        <w:tc>
          <w:tcPr>
            <w:tcW w:w="1165" w:type="dxa"/>
            <w:vAlign w:val="center"/>
          </w:tcPr>
          <w:p w14:paraId="478CC95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b w:val="0"/>
                <w:bCs w:val="0"/>
                <w:spacing w:val="1"/>
                <w:sz w:val="21"/>
                <w:szCs w:val="21"/>
                <w:vertAlign w:val="baseline"/>
                <w:lang w:val="en-US" w:eastAsia="zh-CN"/>
              </w:rPr>
            </w:pPr>
            <w:r>
              <w:rPr>
                <w:rFonts w:hint="eastAsia" w:asciiTheme="minorEastAsia" w:hAnsiTheme="minorEastAsia" w:eastAsiaTheme="minorEastAsia" w:cstheme="minorEastAsia"/>
                <w:spacing w:val="4"/>
                <w:sz w:val="21"/>
                <w:szCs w:val="21"/>
                <w:lang w:val="en-US" w:eastAsia="zh-CN"/>
              </w:rPr>
              <w:t>甘州区卫生健康局</w:t>
            </w:r>
          </w:p>
        </w:tc>
        <w:tc>
          <w:tcPr>
            <w:tcW w:w="832" w:type="dxa"/>
            <w:vAlign w:val="center"/>
          </w:tcPr>
          <w:p w14:paraId="2C99BF2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b w:val="0"/>
                <w:bCs w:val="0"/>
                <w:spacing w:val="1"/>
                <w:sz w:val="21"/>
                <w:szCs w:val="21"/>
                <w:vertAlign w:val="baseline"/>
                <w:lang w:val="en-US" w:eastAsia="zh-CN"/>
              </w:rPr>
            </w:pPr>
            <w:r>
              <w:rPr>
                <w:rFonts w:hint="eastAsia" w:asciiTheme="minorEastAsia" w:hAnsiTheme="minorEastAsia" w:eastAsiaTheme="minorEastAsia" w:cstheme="minorEastAsia"/>
                <w:b w:val="0"/>
                <w:bCs w:val="0"/>
                <w:spacing w:val="1"/>
                <w:sz w:val="21"/>
                <w:szCs w:val="21"/>
                <w:vertAlign w:val="baseline"/>
                <w:lang w:val="en-US" w:eastAsia="zh-CN"/>
              </w:rPr>
              <w:t>卫生健康</w:t>
            </w:r>
          </w:p>
        </w:tc>
        <w:tc>
          <w:tcPr>
            <w:tcW w:w="1280" w:type="dxa"/>
            <w:vAlign w:val="center"/>
          </w:tcPr>
          <w:p w14:paraId="24B9D6EE">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b w:val="0"/>
                <w:bCs w:val="0"/>
                <w:spacing w:val="1"/>
                <w:sz w:val="21"/>
                <w:szCs w:val="21"/>
                <w:vertAlign w:val="baseline"/>
                <w:lang w:val="en-US" w:eastAsia="zh-CN"/>
              </w:rPr>
            </w:pPr>
            <w:r>
              <w:rPr>
                <w:rFonts w:hint="eastAsia" w:asciiTheme="minorEastAsia" w:hAnsiTheme="minorEastAsia" w:eastAsiaTheme="minorEastAsia" w:cstheme="minorEastAsia"/>
                <w:b w:val="0"/>
                <w:bCs w:val="0"/>
                <w:spacing w:val="1"/>
                <w:sz w:val="21"/>
                <w:szCs w:val="21"/>
                <w:vertAlign w:val="baseline"/>
                <w:lang w:val="en-US" w:eastAsia="zh-CN"/>
              </w:rPr>
              <w:t>区级</w:t>
            </w:r>
          </w:p>
        </w:tc>
        <w:tc>
          <w:tcPr>
            <w:tcW w:w="1931" w:type="dxa"/>
            <w:vAlign w:val="center"/>
          </w:tcPr>
          <w:p w14:paraId="6E95955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b w:val="0"/>
                <w:bCs w:val="0"/>
                <w:spacing w:val="1"/>
                <w:sz w:val="21"/>
                <w:szCs w:val="21"/>
                <w:vertAlign w:val="baseline"/>
                <w:lang w:val="en-US" w:eastAsia="zh-CN"/>
              </w:rPr>
            </w:pPr>
          </w:p>
        </w:tc>
        <w:tc>
          <w:tcPr>
            <w:tcW w:w="2205" w:type="dxa"/>
            <w:gridSpan w:val="2"/>
            <w:vAlign w:val="center"/>
          </w:tcPr>
          <w:p w14:paraId="509D4404">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b w:val="0"/>
                <w:bCs w:val="0"/>
                <w:spacing w:val="1"/>
                <w:sz w:val="21"/>
                <w:szCs w:val="21"/>
                <w:vertAlign w:val="baseline"/>
                <w:lang w:val="en-US" w:eastAsia="zh-CN"/>
              </w:rPr>
            </w:pPr>
          </w:p>
        </w:tc>
        <w:tc>
          <w:tcPr>
            <w:tcW w:w="765" w:type="dxa"/>
            <w:vAlign w:val="center"/>
          </w:tcPr>
          <w:p w14:paraId="05DC8B0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b w:val="0"/>
                <w:bCs w:val="0"/>
                <w:spacing w:val="1"/>
                <w:sz w:val="21"/>
                <w:szCs w:val="21"/>
                <w:vertAlign w:val="baseline"/>
                <w:lang w:val="en-US" w:eastAsia="zh-CN"/>
              </w:rPr>
            </w:pPr>
          </w:p>
        </w:tc>
        <w:tc>
          <w:tcPr>
            <w:tcW w:w="1950" w:type="dxa"/>
            <w:gridSpan w:val="2"/>
            <w:vAlign w:val="center"/>
          </w:tcPr>
          <w:p w14:paraId="4D07A31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b w:val="0"/>
                <w:bCs w:val="0"/>
                <w:spacing w:val="1"/>
                <w:sz w:val="21"/>
                <w:szCs w:val="21"/>
                <w:vertAlign w:val="baseline"/>
                <w:lang w:val="en-US" w:eastAsia="zh-CN"/>
              </w:rPr>
            </w:pPr>
            <w:bookmarkStart w:id="2" w:name="OLE_LINK3"/>
            <w:r>
              <w:rPr>
                <w:rFonts w:hint="eastAsia" w:asciiTheme="minorEastAsia" w:hAnsiTheme="minorEastAsia" w:eastAsiaTheme="minorEastAsia" w:cstheme="minorEastAsia"/>
                <w:b w:val="0"/>
                <w:bCs w:val="0"/>
                <w:spacing w:val="1"/>
                <w:sz w:val="21"/>
                <w:szCs w:val="21"/>
                <w:vertAlign w:val="baseline"/>
                <w:lang w:val="en-US" w:eastAsia="zh-CN"/>
              </w:rPr>
              <w:t>中华人民共和国卫生部令（第59号）—《护士执业注册管理办法》</w:t>
            </w:r>
            <w:bookmarkEnd w:id="2"/>
            <w:r>
              <w:rPr>
                <w:rFonts w:hint="eastAsia" w:asciiTheme="minorEastAsia" w:hAnsiTheme="minorEastAsia" w:eastAsiaTheme="minorEastAsia" w:cstheme="minorEastAsia"/>
                <w:b w:val="0"/>
                <w:bCs w:val="0"/>
                <w:spacing w:val="1"/>
                <w:sz w:val="21"/>
                <w:szCs w:val="21"/>
                <w:vertAlign w:val="baseline"/>
                <w:lang w:val="en-US" w:eastAsia="zh-CN"/>
              </w:rPr>
              <w:t>第二条护士经执业注册取得《护士执业证书》后，方可按照注册的执业地点从事护理工作。未经执业注册取得《护士执业证书》者，不得从事诊疗技术规范规定的护理活动；第十六条护士在其执业注册有效期内变更执业地点等注册项目，应当办理变更注册。但承担卫生行政部门交办或者批准的任务以及履行医疗卫生机构职责的护理活动，包括经医疗卫生机构批准的进修、学术交流等除外。第十八条护士执业注册后有下列情形之一的，原注册部门办理注销执业注册：（一）注册有效期届满未延续注册；（二）受吊销《护士执业证书》处罚；（三）护士死亡或者丧失民事行为能力。</w:t>
            </w:r>
          </w:p>
        </w:tc>
        <w:tc>
          <w:tcPr>
            <w:tcW w:w="925" w:type="dxa"/>
            <w:gridSpan w:val="2"/>
            <w:vAlign w:val="center"/>
          </w:tcPr>
          <w:p w14:paraId="53F5082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b w:val="0"/>
                <w:bCs w:val="0"/>
                <w:spacing w:val="1"/>
                <w:sz w:val="21"/>
                <w:szCs w:val="21"/>
                <w:vertAlign w:val="baseline"/>
                <w:lang w:val="en-US" w:eastAsia="zh-CN"/>
              </w:rPr>
            </w:pPr>
          </w:p>
        </w:tc>
        <w:tc>
          <w:tcPr>
            <w:tcW w:w="809" w:type="dxa"/>
            <w:gridSpan w:val="2"/>
            <w:vAlign w:val="center"/>
          </w:tcPr>
          <w:p w14:paraId="11458BB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b w:val="0"/>
                <w:bCs w:val="0"/>
                <w:spacing w:val="1"/>
                <w:sz w:val="21"/>
                <w:szCs w:val="21"/>
                <w:vertAlign w:val="baseline"/>
                <w:lang w:val="en-US" w:eastAsia="zh-CN"/>
              </w:rPr>
            </w:pPr>
          </w:p>
        </w:tc>
      </w:tr>
      <w:tr w14:paraId="3C898B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7" w:type="dxa"/>
          <w:trHeight w:val="8510" w:hRule="atLeast"/>
        </w:trPr>
        <w:tc>
          <w:tcPr>
            <w:tcW w:w="453" w:type="dxa"/>
            <w:vAlign w:val="center"/>
          </w:tcPr>
          <w:p w14:paraId="0D82F6A0">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heme="minorEastAsia" w:hAnsiTheme="minorEastAsia" w:eastAsiaTheme="minorEastAsia" w:cstheme="minorEastAsia"/>
                <w:b w:val="0"/>
                <w:bCs w:val="0"/>
                <w:spacing w:val="1"/>
                <w:sz w:val="21"/>
                <w:szCs w:val="21"/>
                <w:vertAlign w:val="baseline"/>
                <w:lang w:val="en-US" w:eastAsia="zh-CN"/>
              </w:rPr>
            </w:pPr>
            <w:r>
              <w:rPr>
                <w:rFonts w:hint="eastAsia" w:asciiTheme="minorEastAsia" w:hAnsiTheme="minorEastAsia" w:eastAsiaTheme="minorEastAsia" w:cstheme="minorEastAsia"/>
                <w:b w:val="0"/>
                <w:bCs w:val="0"/>
                <w:spacing w:val="1"/>
                <w:sz w:val="21"/>
                <w:szCs w:val="21"/>
                <w:vertAlign w:val="baseline"/>
                <w:lang w:val="en-US" w:eastAsia="zh-CN"/>
              </w:rPr>
              <w:t>3</w:t>
            </w:r>
          </w:p>
        </w:tc>
        <w:tc>
          <w:tcPr>
            <w:tcW w:w="712" w:type="dxa"/>
            <w:vAlign w:val="center"/>
          </w:tcPr>
          <w:p w14:paraId="6583534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heme="minorEastAsia" w:hAnsiTheme="minorEastAsia" w:eastAsiaTheme="minorEastAsia" w:cstheme="minorEastAsia"/>
                <w:b w:val="0"/>
                <w:bCs w:val="0"/>
                <w:spacing w:val="1"/>
                <w:sz w:val="21"/>
                <w:szCs w:val="21"/>
                <w:vertAlign w:val="baseline"/>
                <w:lang w:val="en-US" w:eastAsia="zh-CN"/>
              </w:rPr>
            </w:pPr>
            <w:r>
              <w:rPr>
                <w:rFonts w:hint="eastAsia" w:asciiTheme="minorEastAsia" w:hAnsiTheme="minorEastAsia" w:eastAsiaTheme="minorEastAsia" w:cstheme="minorEastAsia"/>
                <w:b w:val="0"/>
                <w:bCs w:val="0"/>
                <w:spacing w:val="1"/>
                <w:sz w:val="21"/>
                <w:szCs w:val="21"/>
                <w:vertAlign w:val="baseline"/>
                <w:lang w:val="en-US" w:eastAsia="zh-CN"/>
              </w:rPr>
              <w:t>对医疗机构执业的行政检查</w:t>
            </w:r>
          </w:p>
        </w:tc>
        <w:tc>
          <w:tcPr>
            <w:tcW w:w="1123" w:type="dxa"/>
            <w:vAlign w:val="center"/>
          </w:tcPr>
          <w:p w14:paraId="76D31E1E">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b w:val="0"/>
                <w:bCs w:val="0"/>
                <w:spacing w:val="1"/>
                <w:sz w:val="21"/>
                <w:szCs w:val="21"/>
                <w:vertAlign w:val="baseline"/>
                <w:lang w:val="en-US" w:eastAsia="zh-CN"/>
              </w:rPr>
            </w:pPr>
            <w:r>
              <w:rPr>
                <w:rFonts w:hint="eastAsia" w:asciiTheme="minorEastAsia" w:hAnsiTheme="minorEastAsia" w:eastAsiaTheme="minorEastAsia" w:cstheme="minorEastAsia"/>
                <w:b w:val="0"/>
                <w:bCs w:val="0"/>
                <w:spacing w:val="1"/>
                <w:sz w:val="21"/>
                <w:szCs w:val="21"/>
                <w:vertAlign w:val="baseline"/>
                <w:lang w:val="en-US" w:eastAsia="zh-CN"/>
              </w:rPr>
              <w:t>行政检查</w:t>
            </w:r>
          </w:p>
        </w:tc>
        <w:tc>
          <w:tcPr>
            <w:tcW w:w="1165" w:type="dxa"/>
            <w:vAlign w:val="center"/>
          </w:tcPr>
          <w:p w14:paraId="3C6B583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b w:val="0"/>
                <w:bCs w:val="0"/>
                <w:spacing w:val="1"/>
                <w:sz w:val="21"/>
                <w:szCs w:val="21"/>
                <w:vertAlign w:val="baseline"/>
                <w:lang w:val="en-US" w:eastAsia="zh-CN"/>
              </w:rPr>
            </w:pPr>
            <w:r>
              <w:rPr>
                <w:rFonts w:hint="eastAsia" w:asciiTheme="minorEastAsia" w:hAnsiTheme="minorEastAsia" w:eastAsiaTheme="minorEastAsia" w:cstheme="minorEastAsia"/>
                <w:spacing w:val="4"/>
                <w:sz w:val="21"/>
                <w:szCs w:val="21"/>
                <w:lang w:val="en-US" w:eastAsia="zh-CN"/>
              </w:rPr>
              <w:t>甘州区卫生健康局</w:t>
            </w:r>
          </w:p>
        </w:tc>
        <w:tc>
          <w:tcPr>
            <w:tcW w:w="832" w:type="dxa"/>
            <w:vAlign w:val="center"/>
          </w:tcPr>
          <w:p w14:paraId="165CE8B5">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b w:val="0"/>
                <w:bCs w:val="0"/>
                <w:spacing w:val="1"/>
                <w:sz w:val="21"/>
                <w:szCs w:val="21"/>
                <w:vertAlign w:val="baseline"/>
                <w:lang w:val="en-US" w:eastAsia="zh-CN"/>
              </w:rPr>
            </w:pPr>
            <w:r>
              <w:rPr>
                <w:rFonts w:hint="eastAsia" w:asciiTheme="minorEastAsia" w:hAnsiTheme="minorEastAsia" w:eastAsiaTheme="minorEastAsia" w:cstheme="minorEastAsia"/>
                <w:b w:val="0"/>
                <w:bCs w:val="0"/>
                <w:spacing w:val="1"/>
                <w:sz w:val="21"/>
                <w:szCs w:val="21"/>
                <w:vertAlign w:val="baseline"/>
                <w:lang w:val="en-US" w:eastAsia="zh-CN"/>
              </w:rPr>
              <w:t>卫生健康</w:t>
            </w:r>
          </w:p>
        </w:tc>
        <w:tc>
          <w:tcPr>
            <w:tcW w:w="1280" w:type="dxa"/>
            <w:vAlign w:val="center"/>
          </w:tcPr>
          <w:p w14:paraId="084D7986">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b w:val="0"/>
                <w:bCs w:val="0"/>
                <w:spacing w:val="1"/>
                <w:sz w:val="21"/>
                <w:szCs w:val="21"/>
                <w:vertAlign w:val="baseline"/>
                <w:lang w:val="en-US" w:eastAsia="zh-CN"/>
              </w:rPr>
            </w:pPr>
            <w:r>
              <w:rPr>
                <w:rFonts w:hint="eastAsia" w:asciiTheme="minorEastAsia" w:hAnsiTheme="minorEastAsia" w:eastAsiaTheme="minorEastAsia" w:cstheme="minorEastAsia"/>
                <w:b w:val="0"/>
                <w:bCs w:val="0"/>
                <w:spacing w:val="1"/>
                <w:sz w:val="21"/>
                <w:szCs w:val="21"/>
                <w:vertAlign w:val="baseline"/>
                <w:lang w:val="en-US" w:eastAsia="zh-CN"/>
              </w:rPr>
              <w:t>区级</w:t>
            </w:r>
          </w:p>
        </w:tc>
        <w:tc>
          <w:tcPr>
            <w:tcW w:w="1931" w:type="dxa"/>
            <w:vAlign w:val="center"/>
          </w:tcPr>
          <w:p w14:paraId="01AA9BB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eastAsia="宋体" w:asciiTheme="minorEastAsia" w:hAnsiTheme="minorEastAsia" w:cstheme="minorEastAsia"/>
                <w:b w:val="0"/>
                <w:bCs w:val="0"/>
                <w:spacing w:val="1"/>
                <w:sz w:val="21"/>
                <w:szCs w:val="21"/>
                <w:vertAlign w:val="baseline"/>
                <w:lang w:val="en-US" w:eastAsia="zh-CN"/>
              </w:rPr>
            </w:pPr>
          </w:p>
        </w:tc>
        <w:tc>
          <w:tcPr>
            <w:tcW w:w="2205" w:type="dxa"/>
            <w:gridSpan w:val="2"/>
            <w:vAlign w:val="center"/>
          </w:tcPr>
          <w:p w14:paraId="1A6F28A5">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b w:val="0"/>
                <w:bCs w:val="0"/>
                <w:spacing w:val="1"/>
                <w:sz w:val="21"/>
                <w:szCs w:val="21"/>
                <w:vertAlign w:val="baseline"/>
                <w:lang w:val="en-US" w:eastAsia="zh-CN"/>
              </w:rPr>
            </w:pPr>
            <w:r>
              <w:rPr>
                <w:rFonts w:hint="eastAsia" w:asciiTheme="minorEastAsia" w:hAnsiTheme="minorEastAsia" w:eastAsiaTheme="minorEastAsia" w:cstheme="minorEastAsia"/>
                <w:b w:val="0"/>
                <w:bCs w:val="0"/>
                <w:spacing w:val="1"/>
                <w:sz w:val="21"/>
                <w:szCs w:val="21"/>
                <w:vertAlign w:val="baseline"/>
                <w:lang w:val="en-US" w:eastAsia="zh-CN"/>
              </w:rPr>
              <w:t>根据《医疗机构管理条例》</w:t>
            </w:r>
            <w:r>
              <w:rPr>
                <w:rFonts w:ascii="Arial" w:hAnsi="Arial" w:eastAsia="宋体" w:cs="Arial"/>
                <w:i w:val="0"/>
                <w:caps w:val="0"/>
                <w:color w:val="333333"/>
                <w:spacing w:val="0"/>
                <w:sz w:val="21"/>
                <w:szCs w:val="21"/>
                <w:shd w:val="clear" w:fill="FFFFFF"/>
              </w:rPr>
              <w:t>第十四条医疗机构执业，必须进行登记，领取《医疗机构执业许可证》；诊所按照国务院卫生行政部门的规定向所在地的县级人民政府卫生行政部门备案后，可以执业</w:t>
            </w:r>
            <w:r>
              <w:rPr>
                <w:rFonts w:hint="eastAsia" w:ascii="Arial" w:hAnsi="Arial" w:eastAsia="宋体" w:cs="Arial"/>
                <w:i w:val="0"/>
                <w:caps w:val="0"/>
                <w:color w:val="333333"/>
                <w:spacing w:val="0"/>
                <w:sz w:val="21"/>
                <w:szCs w:val="21"/>
                <w:shd w:val="clear" w:fill="FFFFFF"/>
                <w:lang w:eastAsia="zh-CN"/>
              </w:rPr>
              <w:t>；第二十二条《医疗机构执业许可证》不得伪造、涂改、出卖、转让、出借。《医疗机构执业许可证》遗失的，应当及时申明，并向原登记机关申请补发；</w:t>
            </w:r>
            <w:r>
              <w:rPr>
                <w:rFonts w:ascii="Arial" w:hAnsi="Arial" w:eastAsia="宋体" w:cs="Arial"/>
                <w:i w:val="0"/>
                <w:caps w:val="0"/>
                <w:color w:val="333333"/>
                <w:spacing w:val="0"/>
                <w:sz w:val="21"/>
                <w:szCs w:val="21"/>
                <w:shd w:val="clear" w:fill="FFFFFF"/>
              </w:rPr>
              <w:t>第二十三条任何单位或者个人，未取得《医疗机构执业许可证》或者未经备案，不得开展诊疗活动。</w:t>
            </w:r>
            <w:r>
              <w:rPr>
                <w:rFonts w:hint="eastAsia" w:ascii="Arial" w:hAnsi="Arial" w:eastAsia="宋体" w:cs="Arial"/>
                <w:i w:val="0"/>
                <w:caps w:val="0"/>
                <w:color w:val="333333"/>
                <w:spacing w:val="0"/>
                <w:sz w:val="21"/>
                <w:szCs w:val="21"/>
                <w:shd w:val="clear" w:fill="FFFFFF"/>
              </w:rPr>
              <w:t>第三十九条县级以上人民政府卫生行政部门行使下列监督管理职权：（一）负责医疗机构的设置审批、执业登记、备案和校验</w:t>
            </w:r>
            <w:r>
              <w:rPr>
                <w:rFonts w:hint="eastAsia" w:ascii="Arial" w:hAnsi="Arial" w:eastAsia="宋体" w:cs="Arial"/>
                <w:i w:val="0"/>
                <w:caps w:val="0"/>
                <w:color w:val="333333"/>
                <w:spacing w:val="0"/>
                <w:sz w:val="21"/>
                <w:szCs w:val="21"/>
                <w:shd w:val="clear" w:fill="FFFFFF"/>
                <w:lang w:eastAsia="zh-CN"/>
              </w:rPr>
              <w:t>；</w:t>
            </w:r>
            <w:r>
              <w:rPr>
                <w:rFonts w:hint="eastAsia" w:ascii="Arial" w:hAnsi="Arial" w:eastAsia="宋体" w:cs="Arial"/>
                <w:i w:val="0"/>
                <w:caps w:val="0"/>
                <w:color w:val="333333"/>
                <w:spacing w:val="0"/>
                <w:sz w:val="21"/>
                <w:szCs w:val="21"/>
                <w:shd w:val="clear" w:fill="FFFFFF"/>
              </w:rPr>
              <w:t>（二）对医疗机构的执业活动进行检查指导；（三）负责组织对医疗机构的评审；（四）对违反本条例的行为给予处罚。</w:t>
            </w:r>
          </w:p>
        </w:tc>
        <w:tc>
          <w:tcPr>
            <w:tcW w:w="1065" w:type="dxa"/>
            <w:gridSpan w:val="2"/>
            <w:vAlign w:val="center"/>
          </w:tcPr>
          <w:p w14:paraId="3E9300F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b w:val="0"/>
                <w:bCs w:val="0"/>
                <w:spacing w:val="1"/>
                <w:sz w:val="21"/>
                <w:szCs w:val="21"/>
                <w:vertAlign w:val="baseline"/>
                <w:lang w:val="en-US" w:eastAsia="zh-CN"/>
              </w:rPr>
            </w:pPr>
          </w:p>
        </w:tc>
        <w:tc>
          <w:tcPr>
            <w:tcW w:w="1650" w:type="dxa"/>
            <w:vAlign w:val="center"/>
          </w:tcPr>
          <w:p w14:paraId="3B520176">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b w:val="0"/>
                <w:bCs w:val="0"/>
                <w:spacing w:val="1"/>
                <w:sz w:val="21"/>
                <w:szCs w:val="21"/>
                <w:vertAlign w:val="baseline"/>
                <w:lang w:val="en-US" w:eastAsia="zh-CN"/>
              </w:rPr>
            </w:pPr>
          </w:p>
        </w:tc>
        <w:tc>
          <w:tcPr>
            <w:tcW w:w="925" w:type="dxa"/>
            <w:gridSpan w:val="2"/>
            <w:vAlign w:val="center"/>
          </w:tcPr>
          <w:p w14:paraId="573FA2B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b w:val="0"/>
                <w:bCs w:val="0"/>
                <w:spacing w:val="1"/>
                <w:sz w:val="21"/>
                <w:szCs w:val="21"/>
                <w:vertAlign w:val="baseline"/>
                <w:lang w:val="en-US" w:eastAsia="zh-CN"/>
              </w:rPr>
            </w:pPr>
          </w:p>
        </w:tc>
        <w:tc>
          <w:tcPr>
            <w:tcW w:w="809" w:type="dxa"/>
            <w:gridSpan w:val="2"/>
            <w:vAlign w:val="center"/>
          </w:tcPr>
          <w:p w14:paraId="0CD0EE0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b w:val="0"/>
                <w:bCs w:val="0"/>
                <w:spacing w:val="1"/>
                <w:sz w:val="21"/>
                <w:szCs w:val="21"/>
                <w:vertAlign w:val="baseline"/>
                <w:lang w:val="en-US" w:eastAsia="zh-CN"/>
              </w:rPr>
            </w:pPr>
          </w:p>
        </w:tc>
      </w:tr>
      <w:tr w14:paraId="5958F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0" w:hRule="atLeast"/>
        </w:trPr>
        <w:tc>
          <w:tcPr>
            <w:tcW w:w="453" w:type="dxa"/>
            <w:vAlign w:val="center"/>
          </w:tcPr>
          <w:p w14:paraId="02CAF63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heme="minorEastAsia" w:hAnsiTheme="minorEastAsia" w:eastAsiaTheme="minorEastAsia" w:cstheme="minorEastAsia"/>
                <w:b w:val="0"/>
                <w:bCs w:val="0"/>
                <w:spacing w:val="1"/>
                <w:sz w:val="21"/>
                <w:szCs w:val="21"/>
                <w:vertAlign w:val="baseline"/>
                <w:lang w:val="en-US" w:eastAsia="zh-CN"/>
              </w:rPr>
            </w:pPr>
            <w:r>
              <w:rPr>
                <w:rFonts w:hint="eastAsia" w:asciiTheme="minorEastAsia" w:hAnsiTheme="minorEastAsia" w:eastAsiaTheme="minorEastAsia" w:cstheme="minorEastAsia"/>
                <w:b w:val="0"/>
                <w:bCs w:val="0"/>
                <w:spacing w:val="1"/>
                <w:sz w:val="21"/>
                <w:szCs w:val="21"/>
                <w:vertAlign w:val="baseline"/>
                <w:lang w:val="en-US" w:eastAsia="zh-CN"/>
              </w:rPr>
              <w:t>4</w:t>
            </w:r>
          </w:p>
        </w:tc>
        <w:tc>
          <w:tcPr>
            <w:tcW w:w="712" w:type="dxa"/>
            <w:vAlign w:val="center"/>
          </w:tcPr>
          <w:p w14:paraId="307E1602">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heme="minorEastAsia" w:hAnsiTheme="minorEastAsia" w:eastAsiaTheme="minorEastAsia" w:cstheme="minorEastAsia"/>
                <w:b w:val="0"/>
                <w:bCs w:val="0"/>
                <w:spacing w:val="1"/>
                <w:sz w:val="21"/>
                <w:szCs w:val="21"/>
                <w:vertAlign w:val="baseline"/>
                <w:lang w:val="en-US" w:eastAsia="zh-CN"/>
              </w:rPr>
            </w:pPr>
            <w:r>
              <w:rPr>
                <w:rFonts w:hint="eastAsia" w:asciiTheme="minorEastAsia" w:hAnsiTheme="minorEastAsia" w:eastAsiaTheme="minorEastAsia" w:cstheme="minorEastAsia"/>
                <w:b w:val="0"/>
                <w:bCs w:val="0"/>
                <w:spacing w:val="1"/>
                <w:sz w:val="21"/>
                <w:szCs w:val="21"/>
                <w:vertAlign w:val="baseline"/>
                <w:lang w:val="en-US" w:eastAsia="zh-CN"/>
              </w:rPr>
              <w:t>对母婴保健技术许可证的行政检查</w:t>
            </w:r>
          </w:p>
        </w:tc>
        <w:tc>
          <w:tcPr>
            <w:tcW w:w="1123" w:type="dxa"/>
            <w:vAlign w:val="center"/>
          </w:tcPr>
          <w:p w14:paraId="0CB47F65">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b w:val="0"/>
                <w:bCs w:val="0"/>
                <w:spacing w:val="1"/>
                <w:sz w:val="21"/>
                <w:szCs w:val="21"/>
                <w:vertAlign w:val="baseline"/>
                <w:lang w:val="en-US" w:eastAsia="zh-CN"/>
              </w:rPr>
            </w:pPr>
            <w:r>
              <w:rPr>
                <w:rFonts w:hint="eastAsia" w:asciiTheme="minorEastAsia" w:hAnsiTheme="minorEastAsia" w:eastAsiaTheme="minorEastAsia" w:cstheme="minorEastAsia"/>
                <w:b w:val="0"/>
                <w:bCs w:val="0"/>
                <w:spacing w:val="1"/>
                <w:sz w:val="21"/>
                <w:szCs w:val="21"/>
                <w:vertAlign w:val="baseline"/>
                <w:lang w:val="en-US" w:eastAsia="zh-CN"/>
              </w:rPr>
              <w:t>行政检查</w:t>
            </w:r>
          </w:p>
        </w:tc>
        <w:tc>
          <w:tcPr>
            <w:tcW w:w="1165" w:type="dxa"/>
            <w:vAlign w:val="center"/>
          </w:tcPr>
          <w:p w14:paraId="04BF4E8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spacing w:val="4"/>
                <w:sz w:val="21"/>
                <w:szCs w:val="21"/>
                <w:lang w:val="en-US" w:eastAsia="zh-CN"/>
              </w:rPr>
            </w:pPr>
            <w:r>
              <w:rPr>
                <w:rFonts w:hint="eastAsia" w:asciiTheme="minorEastAsia" w:hAnsiTheme="minorEastAsia" w:eastAsiaTheme="minorEastAsia" w:cstheme="minorEastAsia"/>
                <w:spacing w:val="4"/>
                <w:sz w:val="21"/>
                <w:szCs w:val="21"/>
                <w:lang w:val="en-US" w:eastAsia="zh-CN"/>
              </w:rPr>
              <w:t>甘州区卫生健康局</w:t>
            </w:r>
          </w:p>
        </w:tc>
        <w:tc>
          <w:tcPr>
            <w:tcW w:w="832" w:type="dxa"/>
            <w:vAlign w:val="center"/>
          </w:tcPr>
          <w:p w14:paraId="5A29A05E">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b w:val="0"/>
                <w:bCs w:val="0"/>
                <w:spacing w:val="1"/>
                <w:sz w:val="21"/>
                <w:szCs w:val="21"/>
                <w:vertAlign w:val="baseline"/>
                <w:lang w:val="en-US" w:eastAsia="zh-CN"/>
              </w:rPr>
            </w:pPr>
            <w:r>
              <w:rPr>
                <w:rFonts w:hint="eastAsia" w:asciiTheme="minorEastAsia" w:hAnsiTheme="minorEastAsia" w:eastAsiaTheme="minorEastAsia" w:cstheme="minorEastAsia"/>
                <w:b w:val="0"/>
                <w:bCs w:val="0"/>
                <w:spacing w:val="1"/>
                <w:sz w:val="21"/>
                <w:szCs w:val="21"/>
                <w:vertAlign w:val="baseline"/>
                <w:lang w:val="en-US" w:eastAsia="zh-CN"/>
              </w:rPr>
              <w:t>卫生健康</w:t>
            </w:r>
          </w:p>
        </w:tc>
        <w:tc>
          <w:tcPr>
            <w:tcW w:w="1280" w:type="dxa"/>
            <w:vAlign w:val="center"/>
          </w:tcPr>
          <w:p w14:paraId="0715275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b w:val="0"/>
                <w:bCs w:val="0"/>
                <w:spacing w:val="1"/>
                <w:sz w:val="21"/>
                <w:szCs w:val="21"/>
                <w:vertAlign w:val="baseline"/>
                <w:lang w:val="en-US" w:eastAsia="zh-CN"/>
              </w:rPr>
            </w:pPr>
            <w:r>
              <w:rPr>
                <w:rFonts w:hint="eastAsia" w:asciiTheme="minorEastAsia" w:hAnsiTheme="minorEastAsia" w:eastAsiaTheme="minorEastAsia" w:cstheme="minorEastAsia"/>
                <w:b w:val="0"/>
                <w:bCs w:val="0"/>
                <w:spacing w:val="1"/>
                <w:sz w:val="21"/>
                <w:szCs w:val="21"/>
                <w:vertAlign w:val="baseline"/>
                <w:lang w:val="en-US" w:eastAsia="zh-CN"/>
              </w:rPr>
              <w:t>区级</w:t>
            </w:r>
          </w:p>
        </w:tc>
        <w:tc>
          <w:tcPr>
            <w:tcW w:w="2051" w:type="dxa"/>
            <w:gridSpan w:val="2"/>
            <w:vAlign w:val="center"/>
          </w:tcPr>
          <w:p w14:paraId="0B82B8D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b w:val="0"/>
                <w:bCs w:val="0"/>
                <w:spacing w:val="1"/>
                <w:sz w:val="21"/>
                <w:szCs w:val="21"/>
                <w:vertAlign w:val="baseline"/>
                <w:lang w:val="en-US" w:eastAsia="zh-CN"/>
              </w:rPr>
            </w:pPr>
            <w:r>
              <w:rPr>
                <w:rFonts w:hint="eastAsia" w:asciiTheme="minorEastAsia" w:hAnsiTheme="minorEastAsia" w:eastAsiaTheme="minorEastAsia" w:cstheme="minorEastAsia"/>
                <w:b w:val="0"/>
                <w:bCs w:val="0"/>
                <w:spacing w:val="1"/>
                <w:sz w:val="21"/>
                <w:szCs w:val="21"/>
                <w:vertAlign w:val="baseline"/>
                <w:lang w:val="en-US" w:eastAsia="zh-CN"/>
              </w:rPr>
              <w:t>根据《中华人民共和国母婴保健法》第三十二条医疗保健机构依照本法规定开展婚前医学检查、遗传病诊断、产前诊断以及施行结扎手术和终止妊娠手术的，必须符合国务院卫生行政部门规定的条件和技术标准，并经县级以上地方人民政府卫生行政部门许可。</w:t>
            </w:r>
          </w:p>
          <w:p w14:paraId="2B8D75BC">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Theme="minorEastAsia" w:hAnsiTheme="minorEastAsia" w:eastAsiaTheme="minorEastAsia" w:cstheme="minorEastAsia"/>
                <w:b w:val="0"/>
                <w:bCs w:val="0"/>
                <w:spacing w:val="1"/>
                <w:sz w:val="21"/>
                <w:szCs w:val="21"/>
                <w:vertAlign w:val="baseline"/>
                <w:lang w:val="en-US" w:eastAsia="zh-CN"/>
              </w:rPr>
            </w:pPr>
            <w:r>
              <w:rPr>
                <w:rFonts w:hint="eastAsia" w:asciiTheme="minorEastAsia" w:hAnsiTheme="minorEastAsia" w:eastAsiaTheme="minorEastAsia" w:cstheme="minorEastAsia"/>
                <w:b w:val="0"/>
                <w:bCs w:val="0"/>
                <w:spacing w:val="1"/>
                <w:sz w:val="21"/>
                <w:szCs w:val="21"/>
                <w:vertAlign w:val="baseline"/>
                <w:lang w:val="en-US" w:eastAsia="zh-CN"/>
              </w:rPr>
              <w:t>严禁采用技术手段对胎儿进行性别鉴定，但医学上确有需要的除外；第三十三条从事本法规定的遗传病诊断、产前诊断的人员，必须经过省、自治区、直辖市人民政府卫生行政部门的考核，并取得相应的合格证书。从事本法规定的婚前医学检查、施行结扎手术和终止妊娠手术的人员以及从事家庭接生的人员，必须经过县级以上地方人民政府卫生行政部门的考核，并取得相应的合格证书。</w:t>
            </w:r>
          </w:p>
        </w:tc>
        <w:tc>
          <w:tcPr>
            <w:tcW w:w="2085" w:type="dxa"/>
            <w:vAlign w:val="center"/>
          </w:tcPr>
          <w:p w14:paraId="013931B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b w:val="0"/>
                <w:bCs w:val="0"/>
                <w:spacing w:val="1"/>
                <w:sz w:val="21"/>
                <w:szCs w:val="21"/>
                <w:vertAlign w:val="baseline"/>
                <w:lang w:val="en-US" w:eastAsia="zh-CN"/>
              </w:rPr>
            </w:pPr>
          </w:p>
        </w:tc>
        <w:tc>
          <w:tcPr>
            <w:tcW w:w="1065" w:type="dxa"/>
            <w:gridSpan w:val="2"/>
            <w:vAlign w:val="center"/>
          </w:tcPr>
          <w:p w14:paraId="23016AC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b w:val="0"/>
                <w:bCs w:val="0"/>
                <w:spacing w:val="1"/>
                <w:sz w:val="21"/>
                <w:szCs w:val="21"/>
                <w:vertAlign w:val="baseline"/>
                <w:lang w:val="en-US" w:eastAsia="zh-CN"/>
              </w:rPr>
            </w:pPr>
          </w:p>
        </w:tc>
        <w:tc>
          <w:tcPr>
            <w:tcW w:w="2396" w:type="dxa"/>
            <w:gridSpan w:val="2"/>
            <w:vAlign w:val="center"/>
          </w:tcPr>
          <w:p w14:paraId="4E3EC2B2">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b w:val="0"/>
                <w:bCs w:val="0"/>
                <w:spacing w:val="1"/>
                <w:sz w:val="21"/>
                <w:szCs w:val="21"/>
                <w:vertAlign w:val="baseline"/>
                <w:lang w:val="en-US" w:eastAsia="zh-CN"/>
              </w:rPr>
            </w:pPr>
          </w:p>
        </w:tc>
        <w:tc>
          <w:tcPr>
            <w:tcW w:w="236" w:type="dxa"/>
            <w:gridSpan w:val="2"/>
            <w:vAlign w:val="center"/>
          </w:tcPr>
          <w:p w14:paraId="3876B78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b w:val="0"/>
                <w:bCs w:val="0"/>
                <w:spacing w:val="1"/>
                <w:sz w:val="21"/>
                <w:szCs w:val="21"/>
                <w:vertAlign w:val="baseline"/>
                <w:lang w:val="en-US" w:eastAsia="zh-CN"/>
              </w:rPr>
            </w:pPr>
          </w:p>
        </w:tc>
        <w:tc>
          <w:tcPr>
            <w:tcW w:w="809" w:type="dxa"/>
            <w:gridSpan w:val="2"/>
            <w:vAlign w:val="center"/>
          </w:tcPr>
          <w:p w14:paraId="692AC56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b w:val="0"/>
                <w:bCs w:val="0"/>
                <w:spacing w:val="1"/>
                <w:sz w:val="21"/>
                <w:szCs w:val="21"/>
                <w:vertAlign w:val="baseline"/>
                <w:lang w:val="en-US" w:eastAsia="zh-CN"/>
              </w:rPr>
            </w:pPr>
          </w:p>
        </w:tc>
      </w:tr>
      <w:tr w14:paraId="48FBB9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7" w:hRule="atLeast"/>
        </w:trPr>
        <w:tc>
          <w:tcPr>
            <w:tcW w:w="453" w:type="dxa"/>
            <w:vAlign w:val="center"/>
          </w:tcPr>
          <w:p w14:paraId="7ABF950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heme="minorEastAsia" w:hAnsiTheme="minorEastAsia" w:eastAsiaTheme="minorEastAsia" w:cstheme="minorEastAsia"/>
                <w:b w:val="0"/>
                <w:bCs w:val="0"/>
                <w:spacing w:val="1"/>
                <w:sz w:val="21"/>
                <w:szCs w:val="21"/>
                <w:vertAlign w:val="baseline"/>
                <w:lang w:val="en-US" w:eastAsia="zh-CN"/>
              </w:rPr>
            </w:pPr>
            <w:r>
              <w:rPr>
                <w:rFonts w:hint="eastAsia" w:asciiTheme="minorEastAsia" w:hAnsiTheme="minorEastAsia" w:eastAsiaTheme="minorEastAsia" w:cstheme="minorEastAsia"/>
                <w:b w:val="0"/>
                <w:bCs w:val="0"/>
                <w:spacing w:val="1"/>
                <w:sz w:val="21"/>
                <w:szCs w:val="21"/>
                <w:vertAlign w:val="baseline"/>
                <w:lang w:val="en-US" w:eastAsia="zh-CN"/>
              </w:rPr>
              <w:t>5</w:t>
            </w:r>
          </w:p>
        </w:tc>
        <w:tc>
          <w:tcPr>
            <w:tcW w:w="712" w:type="dxa"/>
            <w:vAlign w:val="center"/>
          </w:tcPr>
          <w:p w14:paraId="30310416">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b w:val="0"/>
                <w:bCs w:val="0"/>
                <w:spacing w:val="1"/>
                <w:sz w:val="21"/>
                <w:szCs w:val="21"/>
                <w:vertAlign w:val="baseline"/>
                <w:lang w:val="en-US" w:eastAsia="zh-CN"/>
              </w:rPr>
            </w:pPr>
            <w:r>
              <w:rPr>
                <w:rFonts w:hint="eastAsia" w:asciiTheme="minorEastAsia" w:hAnsiTheme="minorEastAsia" w:eastAsiaTheme="minorEastAsia" w:cstheme="minorEastAsia"/>
                <w:b w:val="0"/>
                <w:bCs w:val="0"/>
                <w:spacing w:val="1"/>
                <w:sz w:val="21"/>
                <w:szCs w:val="21"/>
                <w:vertAlign w:val="baseline"/>
                <w:lang w:val="en-US" w:eastAsia="zh-CN"/>
              </w:rPr>
              <w:t>放射诊疗许可证</w:t>
            </w:r>
          </w:p>
        </w:tc>
        <w:tc>
          <w:tcPr>
            <w:tcW w:w="1123" w:type="dxa"/>
            <w:vAlign w:val="center"/>
          </w:tcPr>
          <w:p w14:paraId="29F9870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b w:val="0"/>
                <w:bCs w:val="0"/>
                <w:spacing w:val="1"/>
                <w:sz w:val="21"/>
                <w:szCs w:val="21"/>
                <w:vertAlign w:val="baseline"/>
                <w:lang w:val="en-US" w:eastAsia="zh-CN"/>
              </w:rPr>
            </w:pPr>
            <w:r>
              <w:rPr>
                <w:rFonts w:hint="eastAsia" w:asciiTheme="minorEastAsia" w:hAnsiTheme="minorEastAsia" w:eastAsiaTheme="minorEastAsia" w:cstheme="minorEastAsia"/>
                <w:b w:val="0"/>
                <w:bCs w:val="0"/>
                <w:spacing w:val="1"/>
                <w:sz w:val="21"/>
                <w:szCs w:val="21"/>
                <w:vertAlign w:val="baseline"/>
                <w:lang w:val="en-US" w:eastAsia="zh-CN"/>
              </w:rPr>
              <w:t>行政处罚</w:t>
            </w:r>
          </w:p>
        </w:tc>
        <w:tc>
          <w:tcPr>
            <w:tcW w:w="1165" w:type="dxa"/>
            <w:vAlign w:val="center"/>
          </w:tcPr>
          <w:p w14:paraId="5E03339E">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spacing w:val="4"/>
                <w:sz w:val="21"/>
                <w:szCs w:val="21"/>
                <w:lang w:val="en-US" w:eastAsia="zh-CN"/>
              </w:rPr>
            </w:pPr>
            <w:r>
              <w:rPr>
                <w:rFonts w:hint="eastAsia" w:asciiTheme="minorEastAsia" w:hAnsiTheme="minorEastAsia" w:eastAsiaTheme="minorEastAsia" w:cstheme="minorEastAsia"/>
                <w:spacing w:val="4"/>
                <w:sz w:val="21"/>
                <w:szCs w:val="21"/>
                <w:lang w:val="en-US" w:eastAsia="zh-CN"/>
              </w:rPr>
              <w:t>甘州区卫生健康局</w:t>
            </w:r>
          </w:p>
        </w:tc>
        <w:tc>
          <w:tcPr>
            <w:tcW w:w="832" w:type="dxa"/>
            <w:vAlign w:val="center"/>
          </w:tcPr>
          <w:p w14:paraId="2ADD995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b w:val="0"/>
                <w:bCs w:val="0"/>
                <w:spacing w:val="1"/>
                <w:sz w:val="21"/>
                <w:szCs w:val="21"/>
                <w:vertAlign w:val="baseline"/>
                <w:lang w:val="en-US" w:eastAsia="zh-CN"/>
              </w:rPr>
            </w:pPr>
            <w:r>
              <w:rPr>
                <w:rFonts w:hint="eastAsia" w:asciiTheme="minorEastAsia" w:hAnsiTheme="minorEastAsia" w:eastAsiaTheme="minorEastAsia" w:cstheme="minorEastAsia"/>
                <w:b w:val="0"/>
                <w:bCs w:val="0"/>
                <w:spacing w:val="1"/>
                <w:sz w:val="21"/>
                <w:szCs w:val="21"/>
                <w:vertAlign w:val="baseline"/>
                <w:lang w:val="en-US" w:eastAsia="zh-CN"/>
              </w:rPr>
              <w:t>卫生健康</w:t>
            </w:r>
          </w:p>
        </w:tc>
        <w:tc>
          <w:tcPr>
            <w:tcW w:w="1280" w:type="dxa"/>
            <w:vAlign w:val="center"/>
          </w:tcPr>
          <w:p w14:paraId="287A981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b w:val="0"/>
                <w:bCs w:val="0"/>
                <w:spacing w:val="1"/>
                <w:sz w:val="21"/>
                <w:szCs w:val="21"/>
                <w:vertAlign w:val="baseline"/>
                <w:lang w:val="en-US" w:eastAsia="zh-CN"/>
              </w:rPr>
            </w:pPr>
            <w:r>
              <w:rPr>
                <w:rFonts w:hint="eastAsia" w:asciiTheme="minorEastAsia" w:hAnsiTheme="minorEastAsia" w:eastAsiaTheme="minorEastAsia" w:cstheme="minorEastAsia"/>
                <w:b w:val="0"/>
                <w:bCs w:val="0"/>
                <w:spacing w:val="1"/>
                <w:sz w:val="21"/>
                <w:szCs w:val="21"/>
                <w:vertAlign w:val="baseline"/>
                <w:lang w:val="en-US" w:eastAsia="zh-CN"/>
              </w:rPr>
              <w:t>区级</w:t>
            </w:r>
          </w:p>
        </w:tc>
        <w:tc>
          <w:tcPr>
            <w:tcW w:w="1931" w:type="dxa"/>
            <w:vAlign w:val="center"/>
          </w:tcPr>
          <w:p w14:paraId="2FE91A14">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b w:val="0"/>
                <w:bCs w:val="0"/>
                <w:spacing w:val="1"/>
                <w:sz w:val="21"/>
                <w:szCs w:val="21"/>
                <w:vertAlign w:val="baseline"/>
                <w:lang w:val="en-US" w:eastAsia="zh-CN"/>
              </w:rPr>
            </w:pPr>
          </w:p>
        </w:tc>
        <w:tc>
          <w:tcPr>
            <w:tcW w:w="2205" w:type="dxa"/>
            <w:gridSpan w:val="2"/>
            <w:vAlign w:val="center"/>
          </w:tcPr>
          <w:p w14:paraId="661AA6A0">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b w:val="0"/>
                <w:bCs w:val="0"/>
                <w:spacing w:val="1"/>
                <w:sz w:val="21"/>
                <w:szCs w:val="21"/>
                <w:vertAlign w:val="baseline"/>
                <w:lang w:val="en-US" w:eastAsia="zh-CN"/>
              </w:rPr>
            </w:pPr>
            <w:r>
              <w:rPr>
                <w:rFonts w:hint="eastAsia" w:asciiTheme="minorEastAsia" w:hAnsiTheme="minorEastAsia" w:eastAsiaTheme="minorEastAsia" w:cstheme="minorEastAsia"/>
                <w:b w:val="0"/>
                <w:bCs w:val="0"/>
                <w:spacing w:val="1"/>
                <w:sz w:val="21"/>
                <w:szCs w:val="21"/>
                <w:vertAlign w:val="baseline"/>
                <w:lang w:val="en-US" w:eastAsia="zh-CN"/>
              </w:rPr>
              <w:t>根据《放射诊疗管理规定》第三条卫生部负责全国放射诊疗工作的监督管理。县级以上地方人民政府卫生行政部门负责本行政区域内放射诊疗工作的监督管理；第十六条医疗机构取得《放射诊疗许可证》后，到核发《医疗机构执业许可证》的卫生行政执业登记部门办理相应诊疗科目登记手续。执业登记部门应根据许可情况，将医学影像科核准到二级诊疗科目。未取得《放射诊疗许可证》或未进行诊疗科目登记的，不得开展放射诊疗工作；第三十四条 县级以上地方人民政府卫生行政部门应当定期对本行政区域内开展放射诊疗活动的医疗机构进行监督检查。检查内容包括：（一）执行法律、法规、规章、标准和规范等情况；（二）放射诊疗规章制度和工作人员岗位责任制等制度的落实情况；（三）健康监护制度和防护措施的落实情况；（四）放射事件调查处理和报告情况；第三十五条卫生行政部门的执法人员依法进行监督检查时，应当出示证件；被检查的单位应当予以配合，如实反映情况，提供必要的资料，不得拒绝、阻碍、隐瞒；第三十六条卫生行政部门的执法人员或者卫生行政部门授权实施检查、检测的机构及其工作人员依法检查时，应当保守被检查单位的技术秘密和业务秘密；第三十七条</w:t>
            </w:r>
            <w:bookmarkStart w:id="3" w:name="_GoBack"/>
            <w:bookmarkEnd w:id="3"/>
            <w:r>
              <w:rPr>
                <w:rFonts w:hint="eastAsia" w:asciiTheme="minorEastAsia" w:hAnsiTheme="minorEastAsia" w:eastAsiaTheme="minorEastAsia" w:cstheme="minorEastAsia"/>
                <w:b w:val="0"/>
                <w:bCs w:val="0"/>
                <w:spacing w:val="1"/>
                <w:sz w:val="21"/>
                <w:szCs w:val="21"/>
                <w:vertAlign w:val="baseline"/>
                <w:lang w:val="en-US" w:eastAsia="zh-CN"/>
              </w:rPr>
              <w:t>卫生行政部门应当加强监督执法队伍建设，提高执法人员的业务素质和执法水平，建立健全对执法人员的监督管理制度。</w:t>
            </w:r>
          </w:p>
        </w:tc>
        <w:tc>
          <w:tcPr>
            <w:tcW w:w="1065" w:type="dxa"/>
            <w:gridSpan w:val="2"/>
            <w:vAlign w:val="center"/>
          </w:tcPr>
          <w:p w14:paraId="34526C1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b w:val="0"/>
                <w:bCs w:val="0"/>
                <w:spacing w:val="1"/>
                <w:sz w:val="21"/>
                <w:szCs w:val="21"/>
                <w:vertAlign w:val="baseline"/>
                <w:lang w:val="en-US" w:eastAsia="zh-CN"/>
              </w:rPr>
            </w:pPr>
          </w:p>
        </w:tc>
        <w:tc>
          <w:tcPr>
            <w:tcW w:w="2396" w:type="dxa"/>
            <w:gridSpan w:val="2"/>
            <w:vAlign w:val="center"/>
          </w:tcPr>
          <w:p w14:paraId="2F94B70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b w:val="0"/>
                <w:bCs w:val="0"/>
                <w:spacing w:val="1"/>
                <w:sz w:val="21"/>
                <w:szCs w:val="21"/>
                <w:vertAlign w:val="baseline"/>
                <w:lang w:val="en-US" w:eastAsia="zh-CN"/>
              </w:rPr>
            </w:pPr>
          </w:p>
        </w:tc>
        <w:tc>
          <w:tcPr>
            <w:tcW w:w="236" w:type="dxa"/>
            <w:gridSpan w:val="2"/>
            <w:vAlign w:val="center"/>
          </w:tcPr>
          <w:p w14:paraId="7B6F676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b w:val="0"/>
                <w:bCs w:val="0"/>
                <w:spacing w:val="1"/>
                <w:sz w:val="21"/>
                <w:szCs w:val="21"/>
                <w:vertAlign w:val="baseline"/>
                <w:lang w:val="en-US" w:eastAsia="zh-CN"/>
              </w:rPr>
            </w:pPr>
          </w:p>
        </w:tc>
        <w:tc>
          <w:tcPr>
            <w:tcW w:w="809" w:type="dxa"/>
            <w:gridSpan w:val="2"/>
            <w:vAlign w:val="center"/>
          </w:tcPr>
          <w:p w14:paraId="3BB7060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b w:val="0"/>
                <w:bCs w:val="0"/>
                <w:spacing w:val="1"/>
                <w:sz w:val="21"/>
                <w:szCs w:val="21"/>
                <w:vertAlign w:val="baseline"/>
                <w:lang w:val="en-US" w:eastAsia="zh-CN"/>
              </w:rPr>
            </w:pPr>
          </w:p>
        </w:tc>
      </w:tr>
    </w:tbl>
    <w:p w14:paraId="0DBD1733">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黑体" w:hAnsi="黑体" w:eastAsia="黑体" w:cs="黑体"/>
          <w:b w:val="0"/>
          <w:bCs w:val="0"/>
          <w:spacing w:val="1"/>
          <w:sz w:val="18"/>
          <w:szCs w:val="18"/>
          <w:lang w:val="en-US" w:eastAsia="zh-CN"/>
        </w:rPr>
      </w:pPr>
    </w:p>
    <w:p w14:paraId="64917591">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黑体" w:hAnsi="黑体" w:eastAsia="黑体" w:cs="黑体"/>
          <w:b w:val="0"/>
          <w:bCs w:val="0"/>
          <w:spacing w:val="1"/>
          <w:sz w:val="18"/>
          <w:szCs w:val="18"/>
          <w:lang w:val="en-US" w:eastAsia="zh-CN"/>
        </w:rPr>
      </w:pPr>
      <w:r>
        <w:rPr>
          <w:rFonts w:hint="eastAsia" w:ascii="黑体" w:hAnsi="黑体" w:eastAsia="黑体" w:cs="黑体"/>
          <w:b w:val="0"/>
          <w:bCs w:val="0"/>
          <w:spacing w:val="1"/>
          <w:sz w:val="18"/>
          <w:szCs w:val="18"/>
          <w:lang w:val="en-US" w:eastAsia="zh-CN"/>
        </w:rPr>
        <w:t>填表说明：</w:t>
      </w:r>
    </w:p>
    <w:p w14:paraId="29374EFC">
      <w:pPr>
        <w:keepNext w:val="0"/>
        <w:keepLines w:val="0"/>
        <w:pageBreakBefore w:val="0"/>
        <w:widowControl w:val="0"/>
        <w:kinsoku/>
        <w:wordWrap/>
        <w:overflowPunct/>
        <w:topLinePunct w:val="0"/>
        <w:autoSpaceDE/>
        <w:autoSpaceDN/>
        <w:bidi w:val="0"/>
        <w:adjustRightInd/>
        <w:snapToGrid/>
        <w:spacing w:line="240" w:lineRule="exact"/>
        <w:ind w:firstLine="364" w:firstLineChars="200"/>
        <w:jc w:val="left"/>
        <w:textAlignment w:val="auto"/>
        <w:rPr>
          <w:rFonts w:hint="eastAsia" w:asciiTheme="minorEastAsia" w:hAnsiTheme="minorEastAsia" w:eastAsiaTheme="minorEastAsia" w:cstheme="minorEastAsia"/>
          <w:b w:val="0"/>
          <w:bCs w:val="0"/>
          <w:spacing w:val="1"/>
          <w:sz w:val="18"/>
          <w:szCs w:val="18"/>
          <w:lang w:val="en-US" w:eastAsia="zh-CN"/>
        </w:rPr>
      </w:pPr>
      <w:r>
        <w:rPr>
          <w:rFonts w:hint="eastAsia" w:asciiTheme="minorEastAsia" w:hAnsiTheme="minorEastAsia" w:eastAsiaTheme="minorEastAsia" w:cstheme="minorEastAsia"/>
          <w:b w:val="0"/>
          <w:bCs w:val="0"/>
          <w:spacing w:val="1"/>
          <w:sz w:val="18"/>
          <w:szCs w:val="18"/>
          <w:lang w:val="en-US" w:eastAsia="zh-CN"/>
        </w:rPr>
        <w:t>1.事项名称，事项名称应与法律法规要求保持一致，确保科学、严谨、规范。</w:t>
      </w:r>
    </w:p>
    <w:p w14:paraId="1EF847A4">
      <w:pPr>
        <w:keepNext w:val="0"/>
        <w:keepLines w:val="0"/>
        <w:pageBreakBefore w:val="0"/>
        <w:widowControl w:val="0"/>
        <w:kinsoku/>
        <w:wordWrap/>
        <w:overflowPunct/>
        <w:topLinePunct w:val="0"/>
        <w:autoSpaceDE/>
        <w:autoSpaceDN/>
        <w:bidi w:val="0"/>
        <w:adjustRightInd/>
        <w:snapToGrid/>
        <w:spacing w:line="240" w:lineRule="exact"/>
        <w:ind w:firstLine="364" w:firstLineChars="200"/>
        <w:jc w:val="left"/>
        <w:textAlignment w:val="auto"/>
        <w:rPr>
          <w:rFonts w:hint="eastAsia" w:asciiTheme="minorEastAsia" w:hAnsiTheme="minorEastAsia" w:eastAsiaTheme="minorEastAsia" w:cstheme="minorEastAsia"/>
          <w:b w:val="0"/>
          <w:bCs w:val="0"/>
          <w:spacing w:val="1"/>
          <w:sz w:val="18"/>
          <w:szCs w:val="18"/>
          <w:lang w:val="en-US" w:eastAsia="zh-CN"/>
        </w:rPr>
      </w:pPr>
      <w:r>
        <w:rPr>
          <w:rFonts w:hint="eastAsia" w:asciiTheme="minorEastAsia" w:hAnsiTheme="minorEastAsia" w:eastAsiaTheme="minorEastAsia" w:cstheme="minorEastAsia"/>
          <w:b w:val="0"/>
          <w:bCs w:val="0"/>
          <w:spacing w:val="1"/>
          <w:sz w:val="18"/>
          <w:szCs w:val="18"/>
          <w:lang w:val="en-US" w:eastAsia="zh-CN"/>
        </w:rPr>
        <w:t>2.事项类型，行政执法事项类型为行政处罚、行政强制、行政检查。</w:t>
      </w:r>
    </w:p>
    <w:p w14:paraId="0D322D9E">
      <w:pPr>
        <w:keepNext w:val="0"/>
        <w:keepLines w:val="0"/>
        <w:pageBreakBefore w:val="0"/>
        <w:widowControl w:val="0"/>
        <w:kinsoku/>
        <w:wordWrap/>
        <w:overflowPunct/>
        <w:topLinePunct w:val="0"/>
        <w:autoSpaceDE/>
        <w:autoSpaceDN/>
        <w:bidi w:val="0"/>
        <w:adjustRightInd/>
        <w:snapToGrid/>
        <w:spacing w:line="240" w:lineRule="exact"/>
        <w:ind w:firstLine="364" w:firstLineChars="200"/>
        <w:jc w:val="left"/>
        <w:textAlignment w:val="auto"/>
        <w:rPr>
          <w:rFonts w:hint="eastAsia" w:asciiTheme="minorEastAsia" w:hAnsiTheme="minorEastAsia" w:eastAsiaTheme="minorEastAsia" w:cstheme="minorEastAsia"/>
          <w:b w:val="0"/>
          <w:bCs w:val="0"/>
          <w:spacing w:val="1"/>
          <w:sz w:val="18"/>
          <w:szCs w:val="18"/>
          <w:lang w:val="en-US" w:eastAsia="zh-CN"/>
        </w:rPr>
      </w:pPr>
      <w:r>
        <w:rPr>
          <w:rFonts w:hint="eastAsia" w:asciiTheme="minorEastAsia" w:hAnsiTheme="minorEastAsia" w:eastAsiaTheme="minorEastAsia" w:cstheme="minorEastAsia"/>
          <w:b w:val="0"/>
          <w:bCs w:val="0"/>
          <w:spacing w:val="1"/>
          <w:sz w:val="18"/>
          <w:szCs w:val="18"/>
          <w:lang w:val="en-US" w:eastAsia="zh-CN"/>
        </w:rPr>
        <w:t>3.执法部门，执法部门要与法律、法规和规章等明确的执法责任主体以及单位权责清单、“三定”方案明确的执法责任主体保持一致。</w:t>
      </w:r>
    </w:p>
    <w:p w14:paraId="6821C513">
      <w:pPr>
        <w:keepNext w:val="0"/>
        <w:keepLines w:val="0"/>
        <w:pageBreakBefore w:val="0"/>
        <w:widowControl w:val="0"/>
        <w:kinsoku/>
        <w:wordWrap/>
        <w:overflowPunct/>
        <w:topLinePunct w:val="0"/>
        <w:autoSpaceDE/>
        <w:autoSpaceDN/>
        <w:bidi w:val="0"/>
        <w:adjustRightInd/>
        <w:snapToGrid/>
        <w:spacing w:line="240" w:lineRule="exact"/>
        <w:ind w:firstLine="364" w:firstLineChars="200"/>
        <w:jc w:val="left"/>
        <w:textAlignment w:val="auto"/>
        <w:rPr>
          <w:rFonts w:hint="eastAsia" w:asciiTheme="minorEastAsia" w:hAnsiTheme="minorEastAsia" w:eastAsiaTheme="minorEastAsia" w:cstheme="minorEastAsia"/>
          <w:b w:val="0"/>
          <w:bCs w:val="0"/>
          <w:spacing w:val="1"/>
          <w:sz w:val="18"/>
          <w:szCs w:val="18"/>
          <w:lang w:val="en-US" w:eastAsia="zh-CN"/>
        </w:rPr>
      </w:pPr>
      <w:r>
        <w:rPr>
          <w:rFonts w:hint="eastAsia" w:asciiTheme="minorEastAsia" w:hAnsiTheme="minorEastAsia" w:eastAsiaTheme="minorEastAsia" w:cstheme="minorEastAsia"/>
          <w:b w:val="0"/>
          <w:bCs w:val="0"/>
          <w:spacing w:val="1"/>
          <w:sz w:val="18"/>
          <w:szCs w:val="18"/>
          <w:lang w:val="en-US" w:eastAsia="zh-CN"/>
        </w:rPr>
        <w:t>4.执法领域，执法领域包括城市管理、市场监管、生态环境、文化市场、交通运输、应急管理、农业</w:t>
      </w:r>
      <w:r>
        <w:rPr>
          <w:rFonts w:hint="eastAsia" w:asciiTheme="minorEastAsia" w:hAnsiTheme="minorEastAsia" w:cstheme="minorEastAsia"/>
          <w:b w:val="0"/>
          <w:bCs w:val="0"/>
          <w:spacing w:val="1"/>
          <w:sz w:val="18"/>
          <w:szCs w:val="18"/>
          <w:lang w:val="en-US" w:eastAsia="zh-CN"/>
        </w:rPr>
        <w:t>农村</w:t>
      </w:r>
      <w:r>
        <w:rPr>
          <w:rFonts w:hint="eastAsia" w:asciiTheme="minorEastAsia" w:hAnsiTheme="minorEastAsia" w:eastAsiaTheme="minorEastAsia" w:cstheme="minorEastAsia"/>
          <w:b w:val="0"/>
          <w:bCs w:val="0"/>
          <w:spacing w:val="1"/>
          <w:sz w:val="18"/>
          <w:szCs w:val="18"/>
          <w:lang w:val="en-US" w:eastAsia="zh-CN"/>
        </w:rPr>
        <w:t>等领域。</w:t>
      </w:r>
    </w:p>
    <w:p w14:paraId="508C7CBB">
      <w:pPr>
        <w:keepNext w:val="0"/>
        <w:keepLines w:val="0"/>
        <w:pageBreakBefore w:val="0"/>
        <w:widowControl w:val="0"/>
        <w:kinsoku/>
        <w:wordWrap/>
        <w:overflowPunct/>
        <w:topLinePunct w:val="0"/>
        <w:autoSpaceDE/>
        <w:autoSpaceDN/>
        <w:bidi w:val="0"/>
        <w:adjustRightInd/>
        <w:snapToGrid/>
        <w:spacing w:line="240" w:lineRule="exact"/>
        <w:ind w:firstLine="364" w:firstLineChars="200"/>
        <w:jc w:val="left"/>
        <w:textAlignment w:val="auto"/>
        <w:rPr>
          <w:rFonts w:hint="eastAsia" w:asciiTheme="minorEastAsia" w:hAnsiTheme="minorEastAsia" w:eastAsiaTheme="minorEastAsia" w:cstheme="minorEastAsia"/>
          <w:b w:val="0"/>
          <w:bCs w:val="0"/>
          <w:spacing w:val="1"/>
          <w:sz w:val="18"/>
          <w:szCs w:val="18"/>
          <w:lang w:val="en-US" w:eastAsia="zh-CN"/>
        </w:rPr>
      </w:pPr>
      <w:r>
        <w:rPr>
          <w:rFonts w:hint="eastAsia" w:asciiTheme="minorEastAsia" w:hAnsiTheme="minorEastAsia" w:eastAsiaTheme="minorEastAsia" w:cstheme="minorEastAsia"/>
          <w:b w:val="0"/>
          <w:bCs w:val="0"/>
          <w:spacing w:val="1"/>
          <w:sz w:val="18"/>
          <w:szCs w:val="18"/>
          <w:lang w:val="en-US" w:eastAsia="zh-CN"/>
        </w:rPr>
        <w:t>5.执法依据，按照现行有效法律、行政法规、地方性法规、部门规章、政府规章不同法律位阶分别填写，要完整填写所涉及法律、法规、规章的全称并重点列明具体条款项目。</w:t>
      </w:r>
    </w:p>
    <w:p w14:paraId="766C9741">
      <w:pPr>
        <w:keepNext w:val="0"/>
        <w:keepLines w:val="0"/>
        <w:pageBreakBefore w:val="0"/>
        <w:widowControl w:val="0"/>
        <w:kinsoku/>
        <w:wordWrap/>
        <w:overflowPunct/>
        <w:topLinePunct w:val="0"/>
        <w:autoSpaceDE/>
        <w:autoSpaceDN/>
        <w:bidi w:val="0"/>
        <w:adjustRightInd/>
        <w:snapToGrid/>
        <w:spacing w:line="240" w:lineRule="exact"/>
        <w:ind w:firstLine="364" w:firstLineChars="200"/>
        <w:jc w:val="left"/>
        <w:textAlignment w:val="auto"/>
        <w:rPr>
          <w:rFonts w:hint="eastAsia" w:asciiTheme="minorEastAsia" w:hAnsiTheme="minorEastAsia" w:eastAsiaTheme="minorEastAsia" w:cstheme="minorEastAsia"/>
          <w:b w:val="0"/>
          <w:bCs w:val="0"/>
          <w:spacing w:val="1"/>
          <w:sz w:val="18"/>
          <w:szCs w:val="18"/>
          <w:lang w:val="en-US" w:eastAsia="zh-CN"/>
        </w:rPr>
      </w:pPr>
      <w:r>
        <w:rPr>
          <w:rFonts w:hint="eastAsia" w:asciiTheme="minorEastAsia" w:hAnsiTheme="minorEastAsia" w:eastAsiaTheme="minorEastAsia" w:cstheme="minorEastAsia"/>
          <w:b w:val="0"/>
          <w:bCs w:val="0"/>
          <w:spacing w:val="1"/>
          <w:sz w:val="18"/>
          <w:szCs w:val="18"/>
          <w:lang w:val="en-US" w:eastAsia="zh-CN"/>
        </w:rPr>
        <w:t>6.</w:t>
      </w:r>
      <w:r>
        <w:rPr>
          <w:rFonts w:hint="eastAsia" w:asciiTheme="minorEastAsia" w:hAnsiTheme="minorEastAsia" w:cstheme="minorEastAsia"/>
          <w:b w:val="0"/>
          <w:bCs w:val="0"/>
          <w:spacing w:val="1"/>
          <w:sz w:val="18"/>
          <w:szCs w:val="18"/>
          <w:lang w:val="en-US" w:eastAsia="zh-CN"/>
        </w:rPr>
        <w:t>委托</w:t>
      </w:r>
      <w:r>
        <w:rPr>
          <w:rFonts w:hint="eastAsia" w:asciiTheme="minorEastAsia" w:hAnsiTheme="minorEastAsia" w:eastAsiaTheme="minorEastAsia" w:cstheme="minorEastAsia"/>
          <w:b w:val="0"/>
          <w:bCs w:val="0"/>
          <w:spacing w:val="1"/>
          <w:sz w:val="18"/>
          <w:szCs w:val="18"/>
          <w:lang w:val="en-US" w:eastAsia="zh-CN"/>
        </w:rPr>
        <w:t>执法</w:t>
      </w:r>
      <w:r>
        <w:rPr>
          <w:rFonts w:hint="eastAsia" w:asciiTheme="minorEastAsia" w:hAnsiTheme="minorEastAsia" w:cstheme="minorEastAsia"/>
          <w:b w:val="0"/>
          <w:bCs w:val="0"/>
          <w:spacing w:val="1"/>
          <w:sz w:val="18"/>
          <w:szCs w:val="18"/>
          <w:lang w:val="en-US" w:eastAsia="zh-CN"/>
        </w:rPr>
        <w:t>事项</w:t>
      </w:r>
      <w:r>
        <w:rPr>
          <w:rFonts w:hint="eastAsia" w:asciiTheme="minorEastAsia" w:hAnsiTheme="minorEastAsia" w:eastAsiaTheme="minorEastAsia" w:cstheme="minorEastAsia"/>
          <w:b w:val="0"/>
          <w:bCs w:val="0"/>
          <w:spacing w:val="1"/>
          <w:sz w:val="18"/>
          <w:szCs w:val="18"/>
          <w:lang w:val="en-US" w:eastAsia="zh-CN"/>
        </w:rPr>
        <w:t>，对以委托形式的执法事项，应保留在委托单位的执法事项目录清单中，执法单位栏列明委托的单位名称，备注栏填写具体行使该项行政权力的受委托单位，并注明“委托执法”。</w:t>
      </w:r>
    </w:p>
    <w:p w14:paraId="242EC511">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Theme="minorEastAsia" w:hAnsiTheme="minorEastAsia" w:eastAsiaTheme="minorEastAsia" w:cstheme="minorEastAsia"/>
          <w:b w:val="0"/>
          <w:bCs w:val="0"/>
          <w:spacing w:val="1"/>
          <w:sz w:val="18"/>
          <w:szCs w:val="18"/>
          <w:lang w:val="en-US" w:eastAsia="zh-CN"/>
        </w:rPr>
      </w:pPr>
    </w:p>
    <w:sectPr>
      <w:footerReference r:id="rId3" w:type="default"/>
      <w:pgSz w:w="16838" w:h="11906" w:orient="landscape"/>
      <w:pgMar w:top="1588" w:right="2098" w:bottom="1474" w:left="1985" w:header="851" w:footer="1417"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1B8FCE0F-8ECD-47C3-9CA9-8B3E3C0FA28E}"/>
  </w:font>
  <w:font w:name="黑体">
    <w:panose1 w:val="02010609060101010101"/>
    <w:charset w:val="86"/>
    <w:family w:val="auto"/>
    <w:pitch w:val="default"/>
    <w:sig w:usb0="800002BF" w:usb1="38CF7CFA" w:usb2="00000016" w:usb3="00000000" w:csb0="00040001" w:csb1="00000000"/>
    <w:embedRegular r:id="rId2" w:fontKey="{8A4C3E74-C017-4758-83E6-14F2957EA652}"/>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embedRegular r:id="rId3" w:fontKey="{B9436BA7-96BE-4072-A042-62D8C9956FFA}"/>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1A998A">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3BD319F">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73BD319F">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EyNTg0NmQ3ZmIzODhjNGZiMGE1YTA4ZDFhOTBiZWQifQ=="/>
  </w:docVars>
  <w:rsids>
    <w:rsidRoot w:val="00880869"/>
    <w:rsid w:val="00192DD6"/>
    <w:rsid w:val="002402B7"/>
    <w:rsid w:val="00536A9D"/>
    <w:rsid w:val="00566489"/>
    <w:rsid w:val="00795AF1"/>
    <w:rsid w:val="00880869"/>
    <w:rsid w:val="00A33866"/>
    <w:rsid w:val="00B22A39"/>
    <w:rsid w:val="00BC3529"/>
    <w:rsid w:val="00C24EDB"/>
    <w:rsid w:val="00D75F36"/>
    <w:rsid w:val="00E3066D"/>
    <w:rsid w:val="00EF0047"/>
    <w:rsid w:val="00F27A1A"/>
    <w:rsid w:val="04444D62"/>
    <w:rsid w:val="05EE4D5E"/>
    <w:rsid w:val="066411EE"/>
    <w:rsid w:val="14126CF8"/>
    <w:rsid w:val="16EF0A61"/>
    <w:rsid w:val="17E0104B"/>
    <w:rsid w:val="1DDD0965"/>
    <w:rsid w:val="2168170F"/>
    <w:rsid w:val="25D86356"/>
    <w:rsid w:val="30BE3F10"/>
    <w:rsid w:val="32E4261E"/>
    <w:rsid w:val="37986A75"/>
    <w:rsid w:val="3AA65EB1"/>
    <w:rsid w:val="45FB39FF"/>
    <w:rsid w:val="48B0492C"/>
    <w:rsid w:val="4CB13B3B"/>
    <w:rsid w:val="53205222"/>
    <w:rsid w:val="57232978"/>
    <w:rsid w:val="5D681FFB"/>
    <w:rsid w:val="683A7585"/>
    <w:rsid w:val="69334DEF"/>
    <w:rsid w:val="6FCC6177"/>
    <w:rsid w:val="787C10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3"/>
    <w:semiHidden/>
    <w:unhideWhenUsed/>
    <w:qFormat/>
    <w:uiPriority w:val="99"/>
    <w:pPr>
      <w:ind w:left="100" w:leftChars="2500"/>
    </w:pPr>
  </w:style>
  <w:style w:type="paragraph" w:styleId="3">
    <w:name w:val="Body Text Indent 2"/>
    <w:basedOn w:val="1"/>
    <w:link w:val="10"/>
    <w:semiHidden/>
    <w:unhideWhenUsed/>
    <w:qFormat/>
    <w:uiPriority w:val="99"/>
    <w:pPr>
      <w:spacing w:after="120" w:line="480" w:lineRule="auto"/>
      <w:ind w:left="420" w:leftChars="200"/>
    </w:p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正文文本缩进 2 Char"/>
    <w:basedOn w:val="9"/>
    <w:link w:val="3"/>
    <w:semiHidden/>
    <w:qFormat/>
    <w:uiPriority w:val="99"/>
    <w:rPr>
      <w:rFonts w:ascii="Times New Roman" w:hAnsi="Times New Roman" w:eastAsia="宋体" w:cs="Times New Roman"/>
      <w:szCs w:val="24"/>
    </w:rPr>
  </w:style>
  <w:style w:type="character" w:customStyle="1" w:styleId="11">
    <w:name w:val="页眉 Char"/>
    <w:basedOn w:val="9"/>
    <w:link w:val="5"/>
    <w:qFormat/>
    <w:uiPriority w:val="99"/>
    <w:rPr>
      <w:rFonts w:ascii="Times New Roman" w:hAnsi="Times New Roman" w:eastAsia="宋体" w:cs="Times New Roman"/>
      <w:sz w:val="18"/>
      <w:szCs w:val="18"/>
    </w:rPr>
  </w:style>
  <w:style w:type="character" w:customStyle="1" w:styleId="12">
    <w:name w:val="页脚 Char"/>
    <w:basedOn w:val="9"/>
    <w:link w:val="4"/>
    <w:qFormat/>
    <w:uiPriority w:val="99"/>
    <w:rPr>
      <w:rFonts w:ascii="Times New Roman" w:hAnsi="Times New Roman" w:eastAsia="宋体" w:cs="Times New Roman"/>
      <w:sz w:val="18"/>
      <w:szCs w:val="18"/>
    </w:rPr>
  </w:style>
  <w:style w:type="character" w:customStyle="1" w:styleId="13">
    <w:name w:val="日期 Char"/>
    <w:basedOn w:val="9"/>
    <w:link w:val="2"/>
    <w:semiHidden/>
    <w:qFormat/>
    <w:uiPriority w:val="99"/>
    <w:rPr>
      <w:rFonts w:ascii="Times New Roman" w:hAnsi="Times New Roman" w:eastAsia="宋体" w:cs="Times New Roman"/>
      <w:szCs w:val="24"/>
    </w:rPr>
  </w:style>
  <w:style w:type="paragraph" w:customStyle="1" w:styleId="14">
    <w:name w:val="Table Text"/>
    <w:basedOn w:val="1"/>
    <w:semiHidden/>
    <w:qFormat/>
    <w:uiPriority w:val="0"/>
    <w:rPr>
      <w:rFonts w:ascii="宋体" w:hAnsi="宋体" w:eastAsia="宋体" w:cs="宋体"/>
      <w:sz w:val="18"/>
      <w:szCs w:val="18"/>
      <w:lang w:val="en-US" w:eastAsia="en-US"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12</Pages>
  <Words>4316</Words>
  <Characters>4336</Characters>
  <Lines>1</Lines>
  <Paragraphs>1</Paragraphs>
  <TotalTime>33</TotalTime>
  <ScaleCrop>false</ScaleCrop>
  <LinksUpToDate>false</LinksUpToDate>
  <CharactersWithSpaces>4371</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2024-02-20T04:08:00Z</dcterms:created>
  <dc:creator>李红霞</dc:creator>
  <cp:lastModifiedBy>Administrator</cp:lastModifiedBy>
  <cp:lastPrinted>2024-11-13T01:09:00Z</cp:lastPrinted>
  <dcterms:modified xsi:type="dcterms:W3CDTF">2024-11-15T02:47:37Z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4C8C814CF9FA41E890D838D51971D112_12</vt:lpwstr>
  </property>
</Properties>
</file>