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E97C0">
      <w:pPr>
        <w:spacing w:line="560" w:lineRule="exact"/>
        <w:jc w:val="center"/>
        <w:outlineLvl w:val="0"/>
        <w:rPr>
          <w:rFonts w:hint="eastAsia" w:ascii="方正小标宋简体" w:hAnsi="黑体" w:eastAsia="方正小标宋简体"/>
          <w:color w:val="000000"/>
          <w:sz w:val="44"/>
          <w:szCs w:val="44"/>
        </w:rPr>
      </w:pPr>
      <w:r>
        <w:rPr>
          <w:rFonts w:hint="eastAsia" w:ascii="方正小标宋简体" w:hAnsi="黑体" w:eastAsia="方正小标宋简体"/>
          <w:color w:val="000000"/>
          <w:sz w:val="44"/>
          <w:szCs w:val="44"/>
        </w:rPr>
        <w:t>甘州区突发公共卫生事件应急预案</w:t>
      </w:r>
    </w:p>
    <w:p w14:paraId="66A8AB2D">
      <w:pPr>
        <w:spacing w:line="560" w:lineRule="exact"/>
        <w:jc w:val="center"/>
        <w:outlineLvl w:val="0"/>
        <w:rPr>
          <w:rFonts w:hint="eastAsia" w:ascii="方正小标宋简体" w:hAnsi="黑体" w:eastAsia="方正小标宋简体"/>
          <w:color w:val="000000"/>
          <w:sz w:val="44"/>
          <w:szCs w:val="44"/>
          <w:lang w:eastAsia="zh-CN"/>
        </w:rPr>
      </w:pPr>
      <w:bookmarkStart w:id="463" w:name="_GoBack"/>
      <w:bookmarkEnd w:id="463"/>
      <w:r>
        <w:rPr>
          <w:rFonts w:hint="eastAsia" w:ascii="方正小标宋简体" w:hAnsi="黑体" w:eastAsia="方正小标宋简体"/>
          <w:color w:val="000000"/>
          <w:sz w:val="44"/>
          <w:szCs w:val="44"/>
          <w:lang w:eastAsia="zh-CN"/>
        </w:rPr>
        <w:t>（</w:t>
      </w:r>
      <w:r>
        <w:rPr>
          <w:rFonts w:hint="eastAsia" w:ascii="方正小标宋简体" w:hAnsi="黑体" w:eastAsia="方正小标宋简体"/>
          <w:color w:val="000000"/>
          <w:sz w:val="44"/>
          <w:szCs w:val="44"/>
          <w:lang w:val="en-US" w:eastAsia="zh-CN"/>
        </w:rPr>
        <w:t>征求意见稿</w:t>
      </w:r>
      <w:r>
        <w:rPr>
          <w:rFonts w:hint="eastAsia" w:ascii="方正小标宋简体" w:hAnsi="黑体" w:eastAsia="方正小标宋简体"/>
          <w:color w:val="000000"/>
          <w:sz w:val="44"/>
          <w:szCs w:val="44"/>
          <w:lang w:eastAsia="zh-CN"/>
        </w:rPr>
        <w:t>）</w:t>
      </w:r>
    </w:p>
    <w:p w14:paraId="424C27B1">
      <w:pPr>
        <w:spacing w:line="560" w:lineRule="exact"/>
        <w:rPr>
          <w:rFonts w:ascii="仿宋_GB2312" w:eastAsia="仿宋_GB2312"/>
          <w:b/>
          <w:bCs/>
          <w:color w:val="000000"/>
          <w:sz w:val="32"/>
          <w:szCs w:val="32"/>
        </w:rPr>
      </w:pPr>
      <w:r>
        <w:rPr>
          <w:rFonts w:hint="eastAsia" w:ascii="仿宋_GB2312" w:eastAsia="仿宋_GB2312"/>
          <w:b/>
          <w:bCs/>
          <w:color w:val="000000"/>
          <w:sz w:val="32"/>
          <w:szCs w:val="32"/>
        </w:rPr>
        <w:t xml:space="preserve"> </w:t>
      </w:r>
    </w:p>
    <w:p w14:paraId="02CD2B8A">
      <w:pPr>
        <w:keepNext w:val="0"/>
        <w:keepLines w:val="0"/>
        <w:pageBreakBefore w:val="0"/>
        <w:kinsoku/>
        <w:wordWrap/>
        <w:overflowPunct/>
        <w:topLinePunct w:val="0"/>
        <w:autoSpaceDE/>
        <w:autoSpaceDN/>
        <w:bidi w:val="0"/>
        <w:adjustRightInd w:val="0"/>
        <w:snapToGrid w:val="0"/>
        <w:spacing w:line="560" w:lineRule="exact"/>
        <w:ind w:right="0" w:rightChars="0"/>
        <w:jc w:val="center"/>
        <w:outlineLvl w:val="0"/>
        <w:rPr>
          <w:rFonts w:ascii="黑体" w:hAnsi="黑体" w:eastAsia="黑体"/>
          <w:color w:val="000000"/>
          <w:sz w:val="32"/>
          <w:szCs w:val="32"/>
        </w:rPr>
      </w:pPr>
      <w:r>
        <w:rPr>
          <w:rFonts w:hint="eastAsia" w:ascii="黑体" w:hAnsi="黑体" w:eastAsia="黑体"/>
          <w:color w:val="000000"/>
          <w:sz w:val="32"/>
          <w:szCs w:val="32"/>
          <w:lang w:val="en-US" w:eastAsia="zh-CN"/>
        </w:rPr>
        <w:t xml:space="preserve">第一章  </w:t>
      </w:r>
      <w:r>
        <w:rPr>
          <w:rFonts w:hint="eastAsia" w:ascii="黑体" w:hAnsi="黑体" w:eastAsia="黑体"/>
          <w:color w:val="000000"/>
          <w:sz w:val="32"/>
          <w:szCs w:val="32"/>
        </w:rPr>
        <w:t>总</w:t>
      </w:r>
      <w:r>
        <w:rPr>
          <w:rFonts w:hint="eastAsia" w:ascii="黑体" w:hAnsi="黑体" w:eastAsia="黑体"/>
          <w:color w:val="000000"/>
          <w:sz w:val="32"/>
          <w:szCs w:val="32"/>
          <w:lang w:val="en-US" w:eastAsia="zh-CN"/>
        </w:rPr>
        <w:t xml:space="preserve"> </w:t>
      </w:r>
      <w:r>
        <w:rPr>
          <w:rFonts w:hint="eastAsia" w:ascii="黑体" w:hAnsi="黑体" w:eastAsia="黑体"/>
          <w:color w:val="000000"/>
          <w:sz w:val="32"/>
          <w:szCs w:val="32"/>
        </w:rPr>
        <w:t>则</w:t>
      </w:r>
    </w:p>
    <w:p w14:paraId="1DE7B582">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outlineLvl w:val="1"/>
        <w:rPr>
          <w:rFonts w:hint="eastAsia" w:ascii="黑体" w:hAnsi="黑体" w:eastAsia="黑体" w:cs="黑体"/>
          <w:b w:val="0"/>
          <w:bCs w:val="0"/>
          <w:color w:val="000000"/>
          <w:sz w:val="32"/>
          <w:szCs w:val="32"/>
        </w:rPr>
      </w:pPr>
    </w:p>
    <w:p w14:paraId="687BDD44">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outlineLvl w:val="1"/>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1.1 编制目的</w:t>
      </w:r>
    </w:p>
    <w:p w14:paraId="650AD3EE">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rPr>
        <w:t>为有效预防、及时控制和消除突发公共卫生事件及其危害，指导和规范各类突发公共卫生事件的应急处置工作，最大限度地减少突发公共卫生事件对公众身心健康造成的危害，保障公众健康与生命安全，维护社会稳定。</w:t>
      </w:r>
      <w:r>
        <w:rPr>
          <w:rFonts w:hint="eastAsia" w:ascii="仿宋_GB2312" w:eastAsia="仿宋_GB2312"/>
          <w:color w:val="000000"/>
          <w:sz w:val="32"/>
          <w:szCs w:val="32"/>
          <w:lang w:val="en-US" w:eastAsia="zh-CN"/>
        </w:rPr>
        <w:t xml:space="preserve"> </w:t>
      </w:r>
    </w:p>
    <w:p w14:paraId="6BFE76C3">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outlineLvl w:val="1"/>
        <w:rPr>
          <w:rFonts w:ascii="仿宋_GB2312" w:eastAsia="仿宋_GB2312"/>
          <w:b/>
          <w:bCs/>
          <w:color w:val="000000"/>
          <w:sz w:val="32"/>
          <w:szCs w:val="32"/>
        </w:rPr>
      </w:pPr>
      <w:r>
        <w:rPr>
          <w:rFonts w:hint="eastAsia" w:ascii="黑体" w:hAnsi="黑体" w:eastAsia="黑体" w:cs="黑体"/>
          <w:b w:val="0"/>
          <w:bCs w:val="0"/>
          <w:color w:val="000000"/>
          <w:sz w:val="32"/>
          <w:szCs w:val="32"/>
        </w:rPr>
        <w:t>1.2 编制依据</w:t>
      </w:r>
    </w:p>
    <w:p w14:paraId="73C86CEB">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据《中华人民共和国突发事件应对法》《中华人民共和国传染病防治法》《中华人民共和国食品卫生法》《中华人民共和国职业病防治法》《中华人民共和国国境卫生检疫法》《突发公共卫生事件应急条例》《病原微生物实验室生物安全管理条例》《国内交通卫生检疫条例》《甘肃省突发事件总体应急预案》《甘肃省突发公共卫生事件应急预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张掖市</w:t>
      </w:r>
      <w:r>
        <w:rPr>
          <w:rFonts w:hint="eastAsia" w:ascii="仿宋_GB2312" w:hAnsi="仿宋_GB2312" w:eastAsia="仿宋_GB2312" w:cs="仿宋_GB2312"/>
          <w:color w:val="000000"/>
          <w:sz w:val="32"/>
          <w:szCs w:val="32"/>
        </w:rPr>
        <w:t>突发公共事件应急预案》等法律、法规和规定</w:t>
      </w:r>
      <w:r>
        <w:rPr>
          <w:rFonts w:hint="eastAsia" w:ascii="仿宋_GB2312" w:hAnsi="仿宋_GB2312" w:eastAsia="仿宋_GB2312" w:cs="仿宋_GB2312"/>
          <w:color w:val="000000"/>
          <w:sz w:val="32"/>
          <w:szCs w:val="32"/>
          <w:lang w:eastAsia="zh-CN"/>
        </w:rPr>
        <w:t>，制定本预案</w:t>
      </w:r>
      <w:r>
        <w:rPr>
          <w:rFonts w:hint="eastAsia" w:ascii="仿宋_GB2312" w:hAnsi="仿宋_GB2312" w:eastAsia="仿宋_GB2312" w:cs="仿宋_GB2312"/>
          <w:color w:val="000000"/>
          <w:sz w:val="32"/>
          <w:szCs w:val="32"/>
        </w:rPr>
        <w:t>。</w:t>
      </w:r>
    </w:p>
    <w:p w14:paraId="4746E6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left"/>
        <w:outlineLvl w:val="1"/>
        <w:rPr>
          <w:rFonts w:hint="eastAsia" w:ascii="仿宋_GB2312" w:hAnsi="仿宋_GB2312" w:eastAsia="仿宋_GB2312" w:cs="仿宋_GB2312"/>
          <w:b/>
          <w:sz w:val="32"/>
          <w:szCs w:val="32"/>
        </w:rPr>
      </w:pPr>
      <w:bookmarkStart w:id="0" w:name="_Toc330561577"/>
      <w:bookmarkStart w:id="1" w:name="_Toc330561801"/>
      <w:bookmarkStart w:id="2" w:name="_Toc330560813"/>
      <w:bookmarkStart w:id="3" w:name="_Toc330560674"/>
      <w:bookmarkStart w:id="4" w:name="_Toc330561857"/>
      <w:bookmarkStart w:id="5" w:name="_Toc334020098"/>
      <w:bookmarkStart w:id="6" w:name="_Toc330559189"/>
      <w:bookmarkStart w:id="7" w:name="_Toc334020041"/>
      <w:bookmarkStart w:id="8" w:name="_Toc330561521"/>
      <w:bookmarkStart w:id="9" w:name="_Toc334020155"/>
      <w:bookmarkStart w:id="10" w:name="_Toc330558561"/>
      <w:bookmarkStart w:id="11" w:name="_Toc330561689"/>
      <w:bookmarkStart w:id="12" w:name="_Toc330561409"/>
      <w:bookmarkStart w:id="13" w:name="_Toc330561745"/>
      <w:bookmarkStart w:id="14" w:name="_Toc330561633"/>
      <w:r>
        <w:rPr>
          <w:rFonts w:hint="eastAsia" w:ascii="黑体" w:hAnsi="黑体" w:eastAsia="黑体" w:cs="黑体"/>
          <w:b w:val="0"/>
          <w:bCs/>
          <w:sz w:val="32"/>
          <w:szCs w:val="32"/>
          <w:lang w:val="en-US" w:eastAsia="zh-CN"/>
        </w:rPr>
        <w:t xml:space="preserve">1.3 </w:t>
      </w:r>
      <w:r>
        <w:rPr>
          <w:rFonts w:hint="eastAsia" w:ascii="黑体" w:hAnsi="黑体" w:eastAsia="黑体" w:cs="黑体"/>
          <w:b w:val="0"/>
          <w:bCs/>
          <w:sz w:val="32"/>
          <w:szCs w:val="32"/>
        </w:rPr>
        <w:t>适用范围</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26C28B0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rPr>
          <w:rFonts w:ascii="仿宋_GB2312" w:eastAsia="仿宋_GB2312"/>
          <w:color w:val="000000"/>
          <w:sz w:val="32"/>
          <w:szCs w:val="32"/>
        </w:rPr>
      </w:pPr>
      <w:r>
        <w:rPr>
          <w:rFonts w:hint="eastAsia" w:ascii="仿宋_GB2312" w:eastAsia="仿宋_GB2312"/>
          <w:color w:val="000000"/>
          <w:sz w:val="32"/>
          <w:szCs w:val="32"/>
        </w:rPr>
        <w:t>本预案适用于</w:t>
      </w:r>
      <w:r>
        <w:rPr>
          <w:rFonts w:hint="eastAsia" w:ascii="仿宋_GB2312" w:eastAsia="仿宋_GB2312"/>
          <w:color w:val="000000"/>
          <w:sz w:val="32"/>
          <w:szCs w:val="32"/>
          <w:lang w:val="en-US" w:eastAsia="zh-CN"/>
        </w:rPr>
        <w:t>甘州</w:t>
      </w:r>
      <w:r>
        <w:rPr>
          <w:rFonts w:hint="default" w:ascii="仿宋_GB2312" w:eastAsia="仿宋_GB2312"/>
          <w:color w:val="000000"/>
          <w:sz w:val="32"/>
          <w:szCs w:val="32"/>
        </w:rPr>
        <w:t>区</w:t>
      </w:r>
      <w:r>
        <w:rPr>
          <w:rFonts w:hint="eastAsia" w:ascii="仿宋_GB2312" w:eastAsia="仿宋_GB2312"/>
          <w:color w:val="000000"/>
          <w:sz w:val="32"/>
          <w:szCs w:val="32"/>
        </w:rPr>
        <w:t>范围内突然发生，造成或者可能造成社会公众身心健康严重损害的重大传染病、群体性不明原因疾病、重大病原微生物实验室生物安全事件、重大食物和职业中毒以及因自然灾害、事故灾难或社会安全等事件引起的严重影响公众身心健康和生命安全的突发公共卫生事件的应急处置工作。</w:t>
      </w:r>
      <w:r>
        <w:rPr>
          <w:rFonts w:hint="default" w:ascii="Times New Roman" w:hAnsi="Times New Roman" w:eastAsia="仿宋_GB2312" w:cs="Times New Roman"/>
          <w:sz w:val="32"/>
          <w:szCs w:val="32"/>
        </w:rPr>
        <w:t>食物中毒事件按照《</w:t>
      </w:r>
      <w:r>
        <w:rPr>
          <w:rFonts w:hint="eastAsia" w:ascii="Times New Roman" w:hAnsi="Times New Roman" w:eastAsia="仿宋_GB2312" w:cs="Times New Roman"/>
          <w:sz w:val="32"/>
          <w:szCs w:val="32"/>
          <w:lang w:eastAsia="zh-CN"/>
        </w:rPr>
        <w:t>甘州区</w:t>
      </w:r>
      <w:r>
        <w:rPr>
          <w:rFonts w:hint="default" w:ascii="Times New Roman" w:hAnsi="Times New Roman" w:eastAsia="仿宋_GB2312" w:cs="Times New Roman"/>
          <w:sz w:val="32"/>
          <w:szCs w:val="32"/>
        </w:rPr>
        <w:t>食品安全</w:t>
      </w:r>
      <w:r>
        <w:rPr>
          <w:rFonts w:hint="eastAsia" w:ascii="Times New Roman" w:hAnsi="Times New Roman" w:eastAsia="仿宋_GB2312" w:cs="Times New Roman"/>
          <w:sz w:val="32"/>
          <w:szCs w:val="32"/>
          <w:lang w:val="en-US" w:eastAsia="zh-CN"/>
        </w:rPr>
        <w:t>事故</w:t>
      </w:r>
      <w:r>
        <w:rPr>
          <w:rFonts w:hint="default" w:ascii="Times New Roman" w:hAnsi="Times New Roman" w:eastAsia="仿宋_GB2312" w:cs="Times New Roman"/>
          <w:sz w:val="32"/>
          <w:szCs w:val="32"/>
        </w:rPr>
        <w:t>应急预案》处置。</w:t>
      </w:r>
    </w:p>
    <w:p w14:paraId="6EEE7A9C">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outlineLvl w:val="1"/>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w:t>
      </w:r>
      <w:r>
        <w:rPr>
          <w:rFonts w:hint="eastAsia" w:ascii="黑体" w:hAnsi="黑体" w:eastAsia="黑体" w:cs="黑体"/>
          <w:b w:val="0"/>
          <w:bCs w:val="0"/>
          <w:color w:val="000000"/>
          <w:sz w:val="32"/>
          <w:szCs w:val="32"/>
          <w:lang w:val="en-US" w:eastAsia="zh-CN"/>
        </w:rPr>
        <w:t xml:space="preserve">4 </w:t>
      </w:r>
      <w:r>
        <w:rPr>
          <w:rFonts w:hint="eastAsia" w:ascii="黑体" w:hAnsi="黑体" w:eastAsia="黑体" w:cs="黑体"/>
          <w:b w:val="0"/>
          <w:bCs w:val="0"/>
          <w:color w:val="000000"/>
          <w:sz w:val="32"/>
          <w:szCs w:val="32"/>
        </w:rPr>
        <w:t>工作原则</w:t>
      </w:r>
    </w:p>
    <w:p w14:paraId="48437310">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ascii="仿宋_GB2312" w:eastAsia="仿宋_GB2312"/>
          <w:color w:val="auto"/>
          <w:sz w:val="32"/>
          <w:szCs w:val="32"/>
        </w:rPr>
      </w:pPr>
      <w:r>
        <w:rPr>
          <w:rFonts w:hint="eastAsia" w:ascii="仿宋_GB2312" w:eastAsia="仿宋_GB2312"/>
          <w:color w:val="auto"/>
          <w:sz w:val="32"/>
          <w:szCs w:val="32"/>
        </w:rPr>
        <w:t>统一领导、分级负责；快速反应、果断处置；</w:t>
      </w:r>
      <w:r>
        <w:rPr>
          <w:rFonts w:hint="eastAsia" w:ascii="仿宋_GB2312" w:eastAsia="仿宋_GB2312"/>
          <w:color w:val="auto"/>
          <w:sz w:val="32"/>
          <w:szCs w:val="32"/>
          <w:shd w:val="clear" w:color="auto" w:fill="auto"/>
        </w:rPr>
        <w:t>预防为主，常备不懈；依靠科学，</w:t>
      </w:r>
      <w:r>
        <w:rPr>
          <w:rFonts w:hint="eastAsia" w:ascii="仿宋_GB2312" w:eastAsia="仿宋_GB2312"/>
          <w:color w:val="auto"/>
          <w:sz w:val="32"/>
          <w:szCs w:val="32"/>
          <w:shd w:val="clear" w:color="auto" w:fill="auto"/>
          <w:lang w:val="en-US" w:eastAsia="zh-CN"/>
        </w:rPr>
        <w:t>加强合作</w:t>
      </w:r>
      <w:r>
        <w:rPr>
          <w:rFonts w:hint="eastAsia" w:ascii="仿宋_GB2312" w:eastAsia="仿宋_GB2312"/>
          <w:color w:val="auto"/>
          <w:sz w:val="32"/>
          <w:szCs w:val="32"/>
          <w:shd w:val="clear" w:color="auto" w:fill="auto"/>
        </w:rPr>
        <w:t>。</w:t>
      </w:r>
    </w:p>
    <w:p w14:paraId="0D5F212E">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w:t>
      </w:r>
      <w:r>
        <w:rPr>
          <w:rFonts w:hint="eastAsia" w:ascii="黑体" w:hAnsi="黑体" w:eastAsia="黑体" w:cs="黑体"/>
          <w:b w:val="0"/>
          <w:bCs w:val="0"/>
          <w:color w:val="000000"/>
          <w:sz w:val="32"/>
          <w:szCs w:val="32"/>
          <w:lang w:val="en-US" w:eastAsia="zh-CN"/>
        </w:rPr>
        <w:t xml:space="preserve">5 </w:t>
      </w:r>
      <w:r>
        <w:rPr>
          <w:rFonts w:hint="eastAsia" w:ascii="黑体" w:hAnsi="黑体" w:eastAsia="黑体" w:cs="黑体"/>
          <w:b w:val="0"/>
          <w:bCs w:val="0"/>
          <w:color w:val="000000"/>
          <w:sz w:val="32"/>
          <w:szCs w:val="32"/>
        </w:rPr>
        <w:t>事件分级</w:t>
      </w:r>
    </w:p>
    <w:p w14:paraId="39390384">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根据突发公共卫生事件的性质、危害程度、涉及范围，划分为特别重大（I级）、重大（Ⅱ级）、较大（</w:t>
      </w:r>
      <w:r>
        <w:rPr>
          <w:rFonts w:hint="eastAsia" w:ascii="仿宋_GB2312" w:hAnsi="仿宋_GB2312" w:eastAsia="仿宋_GB2312" w:cs="仿宋_GB2312"/>
          <w:sz w:val="32"/>
          <w:szCs w:val="32"/>
        </w:rPr>
        <w:t>III</w:t>
      </w:r>
      <w:r>
        <w:rPr>
          <w:rFonts w:hint="eastAsia" w:ascii="仿宋_GB2312" w:hAnsi="仿宋_GB2312" w:eastAsia="仿宋_GB2312" w:cs="仿宋_GB2312"/>
          <w:color w:val="000000"/>
          <w:sz w:val="32"/>
          <w:szCs w:val="32"/>
        </w:rPr>
        <w:t>级）和一般（Ⅳ级）4级。</w:t>
      </w:r>
    </w:p>
    <w:p w14:paraId="1C409E74">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color w:val="000000"/>
          <w:sz w:val="32"/>
          <w:szCs w:val="32"/>
        </w:rPr>
      </w:pPr>
      <w:r>
        <w:rPr>
          <w:rFonts w:hint="eastAsia" w:ascii="仿宋_GB2312" w:eastAsia="仿宋_GB2312"/>
          <w:b/>
          <w:bCs/>
          <w:color w:val="000000"/>
          <w:sz w:val="32"/>
          <w:szCs w:val="32"/>
        </w:rPr>
        <w:t>1.</w:t>
      </w:r>
      <w:r>
        <w:rPr>
          <w:rFonts w:hint="eastAsia" w:ascii="仿宋_GB2312" w:eastAsia="仿宋_GB2312"/>
          <w:b/>
          <w:bCs/>
          <w:color w:val="000000"/>
          <w:sz w:val="32"/>
          <w:szCs w:val="32"/>
          <w:lang w:val="en-US" w:eastAsia="zh-CN"/>
        </w:rPr>
        <w:t>5</w:t>
      </w:r>
      <w:r>
        <w:rPr>
          <w:rFonts w:hint="eastAsia" w:ascii="仿宋_GB2312" w:eastAsia="仿宋_GB2312"/>
          <w:b/>
          <w:bCs/>
          <w:color w:val="000000"/>
          <w:sz w:val="32"/>
          <w:szCs w:val="32"/>
        </w:rPr>
        <w:t>.1</w:t>
      </w:r>
      <w:r>
        <w:rPr>
          <w:rFonts w:hint="eastAsia" w:ascii="仿宋_GB2312" w:eastAsia="仿宋_GB2312"/>
          <w:b/>
          <w:bCs/>
          <w:color w:val="000000"/>
          <w:sz w:val="32"/>
          <w:szCs w:val="32"/>
          <w:lang w:val="en-US" w:eastAsia="zh-CN"/>
        </w:rPr>
        <w:t xml:space="preserve"> </w:t>
      </w:r>
      <w:r>
        <w:rPr>
          <w:rFonts w:hint="eastAsia" w:ascii="仿宋_GB2312" w:eastAsia="仿宋_GB2312"/>
          <w:b/>
          <w:bCs/>
          <w:color w:val="000000"/>
          <w:sz w:val="32"/>
          <w:szCs w:val="32"/>
        </w:rPr>
        <w:t>特别重大突发公共卫生事件（I级）</w:t>
      </w:r>
    </w:p>
    <w:p w14:paraId="64FCC3DE">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有下列情形之一的为特别重大突发公共卫生事件：</w:t>
      </w:r>
    </w:p>
    <w:p w14:paraId="2F8784F4">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（1）肺鼠疫、肺炭疽在</w:t>
      </w:r>
      <w:r>
        <w:rPr>
          <w:rFonts w:hint="eastAsia" w:ascii="仿宋_GB2312" w:hAnsi="仿宋_GB2312" w:eastAsia="仿宋_GB2312" w:cs="仿宋_GB2312"/>
          <w:b w:val="0"/>
          <w:bCs w:val="0"/>
          <w:color w:val="000000"/>
          <w:sz w:val="32"/>
          <w:szCs w:val="32"/>
          <w:highlight w:val="yellow"/>
          <w:lang w:eastAsia="zh-CN"/>
        </w:rPr>
        <w:t>甘州区</w:t>
      </w:r>
      <w:r>
        <w:rPr>
          <w:rFonts w:hint="eastAsia" w:ascii="仿宋_GB2312" w:hAnsi="仿宋_GB2312" w:eastAsia="仿宋_GB2312" w:cs="仿宋_GB2312"/>
          <w:b w:val="0"/>
          <w:bCs w:val="0"/>
          <w:color w:val="000000"/>
          <w:sz w:val="32"/>
          <w:szCs w:val="32"/>
        </w:rPr>
        <w:t>辖区发生，并有扩散趋势。</w:t>
      </w:r>
    </w:p>
    <w:p w14:paraId="7B6E5051">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（2）发生传染性非典型肺炎、人感染高致病性禽流感病例，并有扩散趋势。</w:t>
      </w:r>
    </w:p>
    <w:p w14:paraId="345F0C00">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）涉及我省在内多个省份的群体性不明原因疾病，并有扩散趋势。</w:t>
      </w:r>
    </w:p>
    <w:p w14:paraId="3B6406D5">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rPr>
        <w:t>）发生新传染病；我国尚未发现的传染病发生或传入我市，并有扩散趋势；发现我国已消灭的传染病重新在</w:t>
      </w:r>
      <w:r>
        <w:rPr>
          <w:rFonts w:hint="eastAsia" w:ascii="仿宋_GB2312" w:hAnsi="仿宋_GB2312" w:eastAsia="仿宋_GB2312" w:cs="仿宋_GB2312"/>
          <w:b w:val="0"/>
          <w:bCs w:val="0"/>
          <w:color w:val="000000"/>
          <w:sz w:val="32"/>
          <w:szCs w:val="32"/>
          <w:lang w:eastAsia="zh-CN"/>
        </w:rPr>
        <w:t>市级</w:t>
      </w:r>
      <w:r>
        <w:rPr>
          <w:rFonts w:hint="eastAsia" w:ascii="仿宋_GB2312" w:hAnsi="仿宋_GB2312" w:eastAsia="仿宋_GB2312" w:cs="仿宋_GB2312"/>
          <w:b w:val="0"/>
          <w:bCs w:val="0"/>
          <w:color w:val="000000"/>
          <w:sz w:val="32"/>
          <w:szCs w:val="32"/>
        </w:rPr>
        <w:t>流行。</w:t>
      </w:r>
    </w:p>
    <w:p w14:paraId="40E8A09A">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（5）发生烈性病菌株、毒株、致病因子等丢失事件。</w:t>
      </w:r>
    </w:p>
    <w:p w14:paraId="6CC6CBFA">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（6）国务院卫生健康行政部门认定的其他特别重大突发公共卫生事件。</w:t>
      </w:r>
    </w:p>
    <w:p w14:paraId="2991A39E">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rPr>
          <w:rFonts w:hint="eastAsia" w:ascii="仿宋_GB2312" w:hAnsi="仿宋_GB2312" w:eastAsia="仿宋_GB2312" w:cs="仿宋_GB2312"/>
          <w:b/>
          <w:bCs/>
          <w:color w:val="000000"/>
          <w:sz w:val="32"/>
          <w:szCs w:val="32"/>
        </w:rPr>
      </w:pPr>
      <w:r>
        <w:rPr>
          <w:rFonts w:hint="eastAsia" w:ascii="仿宋_GB2312" w:eastAsia="仿宋_GB2312"/>
          <w:b/>
          <w:bCs/>
          <w:color w:val="000000"/>
          <w:sz w:val="32"/>
          <w:szCs w:val="32"/>
        </w:rPr>
        <w:t>1.</w:t>
      </w:r>
      <w:r>
        <w:rPr>
          <w:rFonts w:hint="eastAsia" w:ascii="仿宋_GB2312" w:eastAsia="仿宋_GB2312"/>
          <w:b/>
          <w:bCs/>
          <w:color w:val="000000"/>
          <w:sz w:val="32"/>
          <w:szCs w:val="32"/>
          <w:lang w:val="en-US" w:eastAsia="zh-CN"/>
        </w:rPr>
        <w:t>5</w:t>
      </w:r>
      <w:r>
        <w:rPr>
          <w:rFonts w:hint="eastAsia" w:ascii="仿宋_GB2312" w:eastAsia="仿宋_GB2312"/>
          <w:b/>
          <w:bCs/>
          <w:color w:val="000000"/>
          <w:sz w:val="32"/>
          <w:szCs w:val="32"/>
        </w:rPr>
        <w:t>.2</w:t>
      </w:r>
      <w:r>
        <w:rPr>
          <w:rFonts w:hint="eastAsia" w:ascii="仿宋_GB2312" w:eastAsia="仿宋_GB2312"/>
          <w:b/>
          <w:bCs/>
          <w:color w:val="000000"/>
          <w:sz w:val="32"/>
          <w:szCs w:val="32"/>
          <w:lang w:val="en-US" w:eastAsia="zh-CN"/>
        </w:rPr>
        <w:t xml:space="preserve"> </w:t>
      </w:r>
      <w:r>
        <w:rPr>
          <w:rFonts w:hint="eastAsia" w:ascii="仿宋_GB2312" w:hAnsi="仿宋_GB2312" w:eastAsia="仿宋_GB2312" w:cs="仿宋_GB2312"/>
          <w:b/>
          <w:bCs/>
          <w:color w:val="000000"/>
          <w:sz w:val="32"/>
          <w:szCs w:val="32"/>
        </w:rPr>
        <w:t>重大突发公共卫生事件（</w:t>
      </w:r>
      <w:r>
        <w:rPr>
          <w:rFonts w:hint="eastAsia" w:ascii="仿宋_GB2312" w:hAnsi="仿宋_GB2312" w:eastAsia="仿宋_GB2312" w:cs="仿宋_GB2312"/>
          <w:b/>
          <w:bCs/>
          <w:sz w:val="32"/>
          <w:szCs w:val="32"/>
        </w:rPr>
        <w:t>II</w:t>
      </w:r>
      <w:r>
        <w:rPr>
          <w:rFonts w:hint="eastAsia" w:ascii="仿宋_GB2312" w:hAnsi="仿宋_GB2312" w:eastAsia="仿宋_GB2312" w:cs="仿宋_GB2312"/>
          <w:b/>
          <w:bCs/>
          <w:color w:val="000000"/>
          <w:sz w:val="32"/>
          <w:szCs w:val="32"/>
        </w:rPr>
        <w:t>级）</w:t>
      </w:r>
    </w:p>
    <w:p w14:paraId="33F818CA">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有下列情形之一的为重大突发公共卫生事件：</w:t>
      </w:r>
    </w:p>
    <w:p w14:paraId="75ACD3FA">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（1）在</w:t>
      </w:r>
      <w:r>
        <w:rPr>
          <w:rFonts w:hint="eastAsia" w:ascii="仿宋_GB2312" w:eastAsia="仿宋_GB2312"/>
          <w:b w:val="0"/>
          <w:bCs w:val="0"/>
          <w:color w:val="000000"/>
          <w:sz w:val="32"/>
          <w:szCs w:val="32"/>
          <w:lang w:eastAsia="zh-CN"/>
        </w:rPr>
        <w:t>甘州区</w:t>
      </w:r>
      <w:r>
        <w:rPr>
          <w:rFonts w:hint="eastAsia" w:ascii="仿宋_GB2312" w:eastAsia="仿宋_GB2312"/>
          <w:b w:val="0"/>
          <w:bCs w:val="0"/>
          <w:color w:val="000000"/>
          <w:sz w:val="32"/>
          <w:szCs w:val="32"/>
        </w:rPr>
        <w:t>范围内，1个平均潜伏期内（6天）发生5例以上肺鼠疫、肺炭疽病例；相关联的疫情波及2个以上县（区）。</w:t>
      </w:r>
    </w:p>
    <w:p w14:paraId="4D64B8A1">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（2）发生传染性非典型肺炎、人感染高致病性禽流感疑似病例。</w:t>
      </w:r>
    </w:p>
    <w:p w14:paraId="16131A53">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（3）腺鼠疫发生流行，在1个县（区）行政区域内，1个平均潜伏期内多点连续发病20例以上；流行范围波及包括我市在内的2个以上市州。</w:t>
      </w:r>
    </w:p>
    <w:p w14:paraId="4B67D0B0">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（4）霍乱在全市范围内流行，1周内发病30例以上；疫情波及其他市州，并有扩散趋势。</w:t>
      </w:r>
    </w:p>
    <w:p w14:paraId="1E3852D9">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（5）乙类、丙类传染病疫情波及2个以上县（区），1周内发病水平超过前5年同期平均发病水平2倍以上。</w:t>
      </w:r>
    </w:p>
    <w:p w14:paraId="7B905C99">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（6）我国尚未发现的传染病发生或传入我</w:t>
      </w:r>
      <w:r>
        <w:rPr>
          <w:rFonts w:hint="eastAsia" w:ascii="仿宋_GB2312" w:eastAsia="仿宋_GB2312"/>
          <w:b w:val="0"/>
          <w:bCs w:val="0"/>
          <w:color w:val="000000"/>
          <w:sz w:val="32"/>
          <w:szCs w:val="32"/>
          <w:lang w:eastAsia="zh-CN"/>
        </w:rPr>
        <w:t>区</w:t>
      </w:r>
      <w:r>
        <w:rPr>
          <w:rFonts w:hint="eastAsia" w:ascii="仿宋_GB2312" w:eastAsia="仿宋_GB2312"/>
          <w:b w:val="0"/>
          <w:bCs w:val="0"/>
          <w:color w:val="000000"/>
          <w:sz w:val="32"/>
          <w:szCs w:val="32"/>
        </w:rPr>
        <w:t>，尚未造成扩散。</w:t>
      </w:r>
    </w:p>
    <w:p w14:paraId="559045BB">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（7）发生群体性不明原因疾病，扩散到外县（区）。</w:t>
      </w:r>
    </w:p>
    <w:p w14:paraId="506DDAF0">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（8）发生重大医源性感染事件。</w:t>
      </w:r>
    </w:p>
    <w:p w14:paraId="5BAA8FDD">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（9）预防接种或群体预防性服药出现人员死亡。</w:t>
      </w:r>
    </w:p>
    <w:p w14:paraId="16D4B5BE">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（10）1次食物中毒人数超过100人并出现死亡病例；出现10例以上死亡病例。</w:t>
      </w:r>
    </w:p>
    <w:p w14:paraId="2EC76F80">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（11）1次发生急性职业中毒50人以上；死亡5例以上。</w:t>
      </w:r>
    </w:p>
    <w:p w14:paraId="0B5E6072">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（12）境内外隐匿运输、邮寄烈性生物病原体、生物毒素造成我市人员感染或死亡。</w:t>
      </w:r>
    </w:p>
    <w:p w14:paraId="784258F4">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（13）省级以上卫生健康行政部门认定的其他重大突发公共卫生事件。</w:t>
      </w:r>
    </w:p>
    <w:p w14:paraId="6C295924">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1.</w:t>
      </w:r>
      <w:r>
        <w:rPr>
          <w:rFonts w:hint="eastAsia" w:ascii="仿宋_GB2312" w:eastAsia="仿宋_GB2312"/>
          <w:b/>
          <w:bCs/>
          <w:color w:val="000000"/>
          <w:sz w:val="32"/>
          <w:szCs w:val="32"/>
          <w:lang w:val="en-US" w:eastAsia="zh-CN"/>
        </w:rPr>
        <w:t>5</w:t>
      </w:r>
      <w:r>
        <w:rPr>
          <w:rFonts w:hint="eastAsia" w:ascii="仿宋_GB2312" w:eastAsia="仿宋_GB2312"/>
          <w:b/>
          <w:bCs/>
          <w:color w:val="000000"/>
          <w:sz w:val="32"/>
          <w:szCs w:val="32"/>
        </w:rPr>
        <w:t>.3　</w:t>
      </w:r>
      <w:r>
        <w:rPr>
          <w:rFonts w:hint="eastAsia" w:ascii="仿宋_GB2312" w:hAnsi="仿宋_GB2312" w:eastAsia="仿宋_GB2312" w:cs="仿宋_GB2312"/>
          <w:b/>
          <w:bCs/>
          <w:color w:val="000000"/>
          <w:sz w:val="32"/>
          <w:szCs w:val="32"/>
        </w:rPr>
        <w:t>较大突发公共卫生事件（</w:t>
      </w:r>
      <w:r>
        <w:rPr>
          <w:rFonts w:hint="eastAsia" w:ascii="仿宋_GB2312" w:hAnsi="仿宋_GB2312" w:eastAsia="仿宋_GB2312" w:cs="仿宋_GB2312"/>
          <w:b/>
          <w:bCs/>
          <w:sz w:val="32"/>
          <w:szCs w:val="32"/>
        </w:rPr>
        <w:t>III</w:t>
      </w:r>
      <w:r>
        <w:rPr>
          <w:rFonts w:hint="eastAsia" w:ascii="仿宋_GB2312" w:hAnsi="仿宋_GB2312" w:eastAsia="仿宋_GB2312" w:cs="仿宋_GB2312"/>
          <w:b/>
          <w:bCs/>
          <w:color w:val="000000"/>
          <w:sz w:val="32"/>
          <w:szCs w:val="32"/>
        </w:rPr>
        <w:t>级）</w:t>
      </w:r>
    </w:p>
    <w:p w14:paraId="397F5788">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有下列情形之一的为较大突发公共卫生事件：</w:t>
      </w:r>
    </w:p>
    <w:p w14:paraId="5CE4E2A8">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（1）发生肺鼠疫、肺炭疽病例，1个平均潜伏期内病例数1—4例，流行范围在1个县（区）以内。</w:t>
      </w:r>
    </w:p>
    <w:p w14:paraId="0BF700E4">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（2）腺鼠疫发生流行，在1个县（区）行政区域内，1个平均潜伏期内连续发病10—19例；疫情波及2个以上县（区）。</w:t>
      </w:r>
    </w:p>
    <w:p w14:paraId="3873953F">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（3）霍乱在1个县（区）发生，1周内发病10—29例；疫情波及2个以上县（区）；张掖市辖区首次发生。</w:t>
      </w:r>
    </w:p>
    <w:p w14:paraId="1A3876C1">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（4）1周内在1个县（区）行政区域内，乙、丙类传染病发病水平超过前5年同期平均发病水平1倍以上。</w:t>
      </w:r>
    </w:p>
    <w:p w14:paraId="1A85A452">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 xml:space="preserve">（5）在1个县（区）行政区域内发生群体性不明原因疾病。 </w:t>
      </w:r>
    </w:p>
    <w:p w14:paraId="10491250">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（6）1次食物中毒人数超过100人（含100人）；中毒人员在100人以内，死亡1—9例。</w:t>
      </w:r>
    </w:p>
    <w:p w14:paraId="52052995">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（7）预防接种或群体预防性服药出现群体性不良反应和接种事件。</w:t>
      </w:r>
    </w:p>
    <w:p w14:paraId="57819990">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（8）1次发生急性职业中毒10—49人；死亡4人以下。</w:t>
      </w:r>
    </w:p>
    <w:p w14:paraId="1F8AF781">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（9）市卫生健康委认定的其他较大突发公共卫生事件。</w:t>
      </w:r>
    </w:p>
    <w:p w14:paraId="1E1864A7">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color w:val="000000"/>
          <w:sz w:val="32"/>
          <w:szCs w:val="32"/>
        </w:rPr>
      </w:pPr>
      <w:r>
        <w:rPr>
          <w:rFonts w:hint="eastAsia"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rPr>
        <w:t>.4　一般突发公共卫生事件（</w:t>
      </w:r>
      <w:r>
        <w:rPr>
          <w:rFonts w:hint="eastAsia" w:ascii="仿宋_GB2312" w:hAnsi="仿宋_GB2312" w:eastAsia="仿宋_GB2312" w:cs="仿宋_GB2312"/>
          <w:b/>
          <w:bCs/>
          <w:sz w:val="32"/>
          <w:szCs w:val="32"/>
        </w:rPr>
        <w:t>IV</w:t>
      </w:r>
      <w:r>
        <w:rPr>
          <w:rFonts w:hint="eastAsia" w:ascii="仿宋_GB2312" w:hAnsi="仿宋_GB2312" w:eastAsia="仿宋_GB2312" w:cs="仿宋_GB2312"/>
          <w:b/>
          <w:bCs/>
          <w:color w:val="000000"/>
          <w:sz w:val="32"/>
          <w:szCs w:val="32"/>
        </w:rPr>
        <w:t>级）</w:t>
      </w:r>
    </w:p>
    <w:p w14:paraId="193E1BA6">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有下列情形之一的为一般突发公共卫生事件：</w:t>
      </w:r>
    </w:p>
    <w:p w14:paraId="6FBDB13D">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（1）腺鼠疫在1个县（区）行政区域内发生，1个平均潜伏期内病例数1—9例。</w:t>
      </w:r>
    </w:p>
    <w:p w14:paraId="5D3871FC">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（2）霍乱在1个县（区）行政区域内发生，1周内发病9例以下。</w:t>
      </w:r>
    </w:p>
    <w:p w14:paraId="7E154763">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（3）1次食物中毒人数30—99人，未出现死亡病例。</w:t>
      </w:r>
    </w:p>
    <w:p w14:paraId="5E102BD8">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（4）1次发生急性职业中毒10人以下，未出现死亡病例。</w:t>
      </w:r>
    </w:p>
    <w:p w14:paraId="5192BEB3">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（5）县（区）以上政府卫生健康行政部门认定的其他一般突发公共卫生事件。</w:t>
      </w:r>
    </w:p>
    <w:p w14:paraId="0F343281">
      <w:pPr>
        <w:keepNext w:val="0"/>
        <w:keepLines w:val="0"/>
        <w:pageBreakBefore w:val="0"/>
        <w:kinsoku/>
        <w:wordWrap/>
        <w:overflowPunct/>
        <w:topLinePunct w:val="0"/>
        <w:autoSpaceDE/>
        <w:autoSpaceDN/>
        <w:bidi w:val="0"/>
        <w:adjustRightInd w:val="0"/>
        <w:snapToGrid w:val="0"/>
        <w:spacing w:line="560" w:lineRule="exact"/>
        <w:ind w:right="0" w:rightChars="0"/>
        <w:jc w:val="center"/>
        <w:outlineLvl w:val="0"/>
        <w:rPr>
          <w:rFonts w:hint="eastAsia" w:ascii="黑体" w:hAnsi="黑体" w:eastAsia="黑体"/>
          <w:color w:val="000000"/>
          <w:sz w:val="32"/>
          <w:szCs w:val="32"/>
          <w:lang w:val="en-US" w:eastAsia="zh-CN"/>
        </w:rPr>
      </w:pPr>
    </w:p>
    <w:p w14:paraId="0D30CB44">
      <w:pPr>
        <w:keepNext w:val="0"/>
        <w:keepLines w:val="0"/>
        <w:pageBreakBefore w:val="0"/>
        <w:kinsoku/>
        <w:wordWrap/>
        <w:overflowPunct/>
        <w:topLinePunct w:val="0"/>
        <w:autoSpaceDE/>
        <w:autoSpaceDN/>
        <w:bidi w:val="0"/>
        <w:adjustRightInd w:val="0"/>
        <w:snapToGrid w:val="0"/>
        <w:spacing w:line="560" w:lineRule="exact"/>
        <w:ind w:right="0" w:rightChars="0"/>
        <w:jc w:val="center"/>
        <w:outlineLvl w:val="0"/>
        <w:rPr>
          <w:rFonts w:hint="eastAsia" w:ascii="黑体" w:hAnsi="黑体" w:eastAsia="黑体"/>
          <w:color w:val="000000"/>
          <w:sz w:val="32"/>
          <w:szCs w:val="32"/>
          <w:lang w:eastAsia="zh-CN"/>
        </w:rPr>
      </w:pPr>
      <w:r>
        <w:rPr>
          <w:rFonts w:hint="eastAsia" w:ascii="黑体" w:hAnsi="黑体" w:eastAsia="黑体"/>
          <w:color w:val="000000"/>
          <w:sz w:val="32"/>
          <w:szCs w:val="32"/>
          <w:lang w:val="en-US" w:eastAsia="zh-CN"/>
        </w:rPr>
        <w:t xml:space="preserve">第二章  </w:t>
      </w:r>
      <w:r>
        <w:rPr>
          <w:rFonts w:hint="eastAsia" w:ascii="黑体" w:hAnsi="黑体" w:eastAsia="黑体"/>
          <w:color w:val="000000"/>
          <w:sz w:val="32"/>
          <w:szCs w:val="32"/>
        </w:rPr>
        <w:t>组织体系</w:t>
      </w:r>
      <w:r>
        <w:rPr>
          <w:rFonts w:hint="eastAsia" w:ascii="黑体" w:hAnsi="黑体" w:eastAsia="黑体"/>
          <w:color w:val="000000"/>
          <w:sz w:val="32"/>
          <w:szCs w:val="32"/>
          <w:lang w:eastAsia="zh-CN"/>
        </w:rPr>
        <w:t>及职责</w:t>
      </w:r>
    </w:p>
    <w:p w14:paraId="0ADF7800">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outlineLvl w:val="1"/>
        <w:rPr>
          <w:rFonts w:hint="eastAsia" w:ascii="仿宋_GB2312" w:eastAsia="仿宋_GB2312"/>
          <w:b/>
          <w:bCs/>
          <w:color w:val="000000"/>
          <w:sz w:val="32"/>
          <w:szCs w:val="32"/>
        </w:rPr>
      </w:pPr>
    </w:p>
    <w:p w14:paraId="384953B5">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outlineLvl w:val="1"/>
        <w:rPr>
          <w:rFonts w:hint="eastAsia" w:ascii="仿宋_GB2312" w:eastAsia="仿宋_GB2312"/>
          <w:b/>
          <w:bCs/>
          <w:color w:val="000000"/>
          <w:sz w:val="32"/>
          <w:szCs w:val="32"/>
          <w:lang w:val="en-US" w:eastAsia="zh-CN"/>
        </w:rPr>
      </w:pPr>
      <w:r>
        <w:rPr>
          <w:rFonts w:hint="eastAsia" w:ascii="黑体" w:hAnsi="黑体" w:eastAsia="黑体" w:cs="黑体"/>
          <w:b w:val="0"/>
          <w:bCs w:val="0"/>
          <w:color w:val="000000"/>
          <w:sz w:val="32"/>
          <w:szCs w:val="32"/>
        </w:rPr>
        <w:t>2.1 应急指挥机构及职责</w:t>
      </w:r>
      <w:r>
        <w:rPr>
          <w:rFonts w:hint="eastAsia" w:ascii="仿宋_GB2312" w:eastAsia="仿宋_GB2312"/>
          <w:b/>
          <w:bCs/>
          <w:color w:val="000000"/>
          <w:sz w:val="32"/>
          <w:szCs w:val="32"/>
          <w:lang w:val="en-US" w:eastAsia="zh-CN"/>
        </w:rPr>
        <w:t xml:space="preserve"> </w:t>
      </w:r>
    </w:p>
    <w:p w14:paraId="5635E853">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outlineLvl w:val="1"/>
        <w:rPr>
          <w:rFonts w:hint="default"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2.1.1</w:t>
      </w:r>
      <w:r>
        <w:rPr>
          <w:rFonts w:hint="eastAsia" w:ascii="仿宋_GB2312" w:eastAsia="仿宋_GB2312"/>
          <w:b/>
          <w:bCs/>
          <w:sz w:val="32"/>
          <w:szCs w:val="32"/>
        </w:rPr>
        <w:t>应急指挥部组成</w:t>
      </w:r>
    </w:p>
    <w:p w14:paraId="429D22A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成立甘州区突发公共卫生事件应急救援指挥部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应急指挥部”），由</w:t>
      </w:r>
      <w:r>
        <w:rPr>
          <w:rFonts w:hint="eastAsia" w:ascii="仿宋_GB2312" w:hAnsi="仿宋_GB2312" w:eastAsia="仿宋_GB2312" w:cs="仿宋_GB2312"/>
          <w:color w:val="auto"/>
          <w:sz w:val="32"/>
          <w:szCs w:val="32"/>
          <w:lang w:eastAsia="zh-CN"/>
        </w:rPr>
        <w:t>分管副区长</w:t>
      </w:r>
      <w:r>
        <w:rPr>
          <w:rFonts w:hint="eastAsia" w:ascii="仿宋_GB2312" w:hAnsi="仿宋_GB2312" w:eastAsia="仿宋_GB2312" w:cs="仿宋_GB2312"/>
          <w:color w:val="auto"/>
          <w:sz w:val="32"/>
          <w:szCs w:val="32"/>
        </w:rPr>
        <w:t>担任总指挥，分管副秘书长</w:t>
      </w:r>
      <w:r>
        <w:rPr>
          <w:rFonts w:hint="eastAsia" w:ascii="仿宋_GB2312" w:hAnsi="仿宋_GB2312" w:eastAsia="仿宋_GB2312" w:cs="仿宋_GB2312"/>
          <w:color w:val="auto"/>
          <w:sz w:val="32"/>
          <w:szCs w:val="32"/>
          <w:lang w:eastAsia="zh-CN"/>
        </w:rPr>
        <w:t>（副主任、督查专员）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卫生健康</w:t>
      </w:r>
      <w:r>
        <w:rPr>
          <w:rFonts w:hint="eastAsia" w:ascii="仿宋_GB2312" w:hAnsi="仿宋_GB2312" w:eastAsia="仿宋_GB2312" w:cs="仿宋_GB2312"/>
          <w:color w:val="auto"/>
          <w:sz w:val="32"/>
          <w:szCs w:val="32"/>
          <w:lang w:eastAsia="zh-CN"/>
        </w:rPr>
        <w:t>局局长</w:t>
      </w:r>
      <w:r>
        <w:rPr>
          <w:rFonts w:hint="eastAsia" w:ascii="仿宋_GB2312" w:hAnsi="仿宋_GB2312" w:eastAsia="仿宋_GB2312" w:cs="仿宋_GB2312"/>
          <w:color w:val="auto"/>
          <w:sz w:val="32"/>
          <w:szCs w:val="32"/>
        </w:rPr>
        <w:t>担任副总指挥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卫生健康</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区委宣传部、</w:t>
      </w:r>
      <w:r>
        <w:rPr>
          <w:rFonts w:hint="eastAsia" w:ascii="仿宋_GB2312" w:hAnsi="仿宋_GB2312" w:eastAsia="仿宋_GB2312" w:cs="仿宋_GB2312"/>
          <w:color w:val="auto"/>
          <w:sz w:val="32"/>
          <w:szCs w:val="32"/>
          <w:lang w:eastAsia="zh-CN"/>
        </w:rPr>
        <w:t>区纪委监委、区</w:t>
      </w:r>
      <w:r>
        <w:rPr>
          <w:rFonts w:hint="eastAsia" w:ascii="仿宋_GB2312" w:hAnsi="仿宋_GB2312" w:eastAsia="仿宋_GB2312" w:cs="仿宋_GB2312"/>
          <w:color w:val="auto"/>
          <w:sz w:val="32"/>
          <w:szCs w:val="32"/>
        </w:rPr>
        <w:t>发改</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教育局、</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科技局、</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工信局、市公安局</w:t>
      </w:r>
      <w:r>
        <w:rPr>
          <w:rFonts w:hint="eastAsia" w:ascii="仿宋_GB2312" w:hAnsi="仿宋_GB2312" w:eastAsia="仿宋_GB2312" w:cs="仿宋_GB2312"/>
          <w:color w:val="auto"/>
          <w:sz w:val="32"/>
          <w:szCs w:val="32"/>
          <w:lang w:eastAsia="zh-CN"/>
        </w:rPr>
        <w:t>甘州分局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民政局、</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财政局、</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人社局、市生态环境局</w:t>
      </w:r>
      <w:r>
        <w:rPr>
          <w:rFonts w:hint="eastAsia" w:ascii="仿宋_GB2312" w:hAnsi="仿宋_GB2312" w:eastAsia="仿宋_GB2312" w:cs="仿宋_GB2312"/>
          <w:color w:val="auto"/>
          <w:sz w:val="32"/>
          <w:szCs w:val="32"/>
          <w:lang w:eastAsia="zh-CN"/>
        </w:rPr>
        <w:t>甘州分局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交通运输局、</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农业农村局、</w:t>
      </w:r>
      <w:r>
        <w:rPr>
          <w:rFonts w:hint="eastAsia" w:ascii="仿宋_GB2312" w:hAnsi="仿宋_GB2312" w:eastAsia="仿宋_GB2312" w:cs="仿宋_GB2312"/>
          <w:color w:val="auto"/>
          <w:sz w:val="32"/>
          <w:szCs w:val="32"/>
          <w:lang w:eastAsia="zh-CN"/>
        </w:rPr>
        <w:t>区商务局、区</w:t>
      </w:r>
      <w:r>
        <w:rPr>
          <w:rFonts w:hint="eastAsia" w:ascii="仿宋_GB2312" w:hAnsi="仿宋_GB2312" w:eastAsia="仿宋_GB2312" w:cs="仿宋_GB2312"/>
          <w:color w:val="auto"/>
          <w:sz w:val="32"/>
          <w:szCs w:val="32"/>
        </w:rPr>
        <w:t>文体广电</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旅游局</w:t>
      </w:r>
      <w:r>
        <w:rPr>
          <w:rFonts w:hint="eastAsia" w:ascii="仿宋_GB2312" w:hAnsi="仿宋_GB2312" w:eastAsia="仿宋_GB2312" w:cs="仿宋_GB2312"/>
          <w:color w:val="auto"/>
          <w:sz w:val="32"/>
          <w:szCs w:val="32"/>
          <w:lang w:eastAsia="zh-CN"/>
        </w:rPr>
        <w:t>、区应急管理局、区</w:t>
      </w:r>
      <w:r>
        <w:rPr>
          <w:rFonts w:hint="eastAsia" w:ascii="仿宋_GB2312" w:hAnsi="仿宋_GB2312" w:eastAsia="仿宋_GB2312" w:cs="仿宋_GB2312"/>
          <w:color w:val="auto"/>
          <w:sz w:val="32"/>
          <w:szCs w:val="32"/>
        </w:rPr>
        <w:t>林草局、</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市场监管局、</w:t>
      </w:r>
      <w:r>
        <w:rPr>
          <w:rFonts w:hint="eastAsia" w:ascii="仿宋_GB2312" w:hAnsi="仿宋_GB2312" w:eastAsia="仿宋_GB2312" w:cs="仿宋_GB2312"/>
          <w:color w:val="auto"/>
          <w:sz w:val="32"/>
          <w:szCs w:val="32"/>
          <w:highlight w:val="yellow"/>
          <w:lang w:eastAsia="zh-CN"/>
        </w:rPr>
        <w:t>区粮食</w:t>
      </w:r>
      <w:r>
        <w:rPr>
          <w:rFonts w:hint="eastAsia" w:ascii="仿宋_GB2312" w:hAnsi="仿宋_GB2312" w:eastAsia="仿宋_GB2312" w:cs="仿宋_GB2312"/>
          <w:color w:val="auto"/>
          <w:sz w:val="32"/>
          <w:szCs w:val="32"/>
          <w:highlight w:val="yellow"/>
          <w:lang w:val="en-US" w:eastAsia="zh-CN"/>
        </w:rPr>
        <w:t>和</w:t>
      </w:r>
      <w:r>
        <w:rPr>
          <w:rFonts w:hint="eastAsia" w:ascii="仿宋_GB2312" w:hAnsi="仿宋_GB2312" w:eastAsia="仿宋_GB2312" w:cs="仿宋_GB2312"/>
          <w:color w:val="auto"/>
          <w:sz w:val="32"/>
          <w:szCs w:val="32"/>
          <w:highlight w:val="yellow"/>
          <w:lang w:eastAsia="zh-CN"/>
        </w:rPr>
        <w:t>储备</w:t>
      </w:r>
      <w:r>
        <w:rPr>
          <w:rFonts w:hint="eastAsia" w:ascii="仿宋_GB2312" w:hAnsi="仿宋_GB2312" w:eastAsia="仿宋_GB2312" w:cs="仿宋_GB2312"/>
          <w:color w:val="auto"/>
          <w:sz w:val="32"/>
          <w:szCs w:val="32"/>
          <w:highlight w:val="yellow"/>
          <w:lang w:val="en-US" w:eastAsia="zh-CN"/>
        </w:rPr>
        <w:t>局</w:t>
      </w:r>
      <w:r>
        <w:rPr>
          <w:rFonts w:hint="eastAsia" w:ascii="仿宋_GB2312" w:hAnsi="仿宋_GB2312" w:eastAsia="仿宋_GB2312" w:cs="仿宋_GB2312"/>
          <w:color w:val="auto"/>
          <w:sz w:val="32"/>
          <w:szCs w:val="32"/>
          <w:highlight w:val="yellow"/>
          <w:lang w:eastAsia="zh-CN"/>
        </w:rPr>
        <w:t>、</w:t>
      </w:r>
      <w:r>
        <w:rPr>
          <w:rFonts w:hint="eastAsia" w:ascii="仿宋_GB2312" w:hAnsi="仿宋_GB2312" w:eastAsia="仿宋_GB2312" w:cs="仿宋_GB2312"/>
          <w:color w:val="auto"/>
          <w:sz w:val="32"/>
          <w:szCs w:val="32"/>
          <w:lang w:eastAsia="zh-CN"/>
        </w:rPr>
        <w:t>区医保局、区</w:t>
      </w:r>
      <w:r>
        <w:rPr>
          <w:rFonts w:hint="eastAsia" w:ascii="仿宋_GB2312" w:hAnsi="仿宋_GB2312" w:eastAsia="仿宋_GB2312" w:cs="仿宋_GB2312"/>
          <w:color w:val="auto"/>
          <w:sz w:val="32"/>
          <w:szCs w:val="32"/>
        </w:rPr>
        <w:t>红十字会</w:t>
      </w:r>
      <w:r>
        <w:rPr>
          <w:rFonts w:hint="eastAsia" w:ascii="仿宋_GB2312" w:hAnsi="仿宋_GB2312" w:eastAsia="仿宋_GB2312" w:cs="仿宋_GB2312"/>
          <w:color w:val="auto"/>
          <w:sz w:val="32"/>
          <w:szCs w:val="32"/>
          <w:lang w:eastAsia="zh-CN"/>
        </w:rPr>
        <w:t>、张掖火车站</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高铁西站、张掖</w:t>
      </w:r>
      <w:r>
        <w:rPr>
          <w:rFonts w:hint="eastAsia" w:ascii="仿宋_GB2312" w:hAnsi="仿宋_GB2312" w:eastAsia="仿宋_GB2312" w:cs="仿宋_GB2312"/>
          <w:color w:val="auto"/>
          <w:sz w:val="32"/>
          <w:szCs w:val="32"/>
        </w:rPr>
        <w:t>军分区、武警</w:t>
      </w:r>
      <w:r>
        <w:rPr>
          <w:rFonts w:hint="eastAsia" w:ascii="仿宋_GB2312" w:hAnsi="仿宋_GB2312" w:eastAsia="仿宋_GB2312" w:cs="仿宋_GB2312"/>
          <w:color w:val="auto"/>
          <w:sz w:val="32"/>
          <w:szCs w:val="32"/>
          <w:lang w:eastAsia="zh-CN"/>
        </w:rPr>
        <w:t>张掖</w:t>
      </w:r>
      <w:r>
        <w:rPr>
          <w:rFonts w:hint="eastAsia" w:ascii="仿宋_GB2312" w:hAnsi="仿宋_GB2312" w:eastAsia="仿宋_GB2312" w:cs="仿宋_GB2312"/>
          <w:color w:val="auto"/>
          <w:sz w:val="32"/>
          <w:szCs w:val="32"/>
        </w:rPr>
        <w:t>支队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张掖甘州机场管理有限公司、电信张掖分公司、移动张掖分公司、联通张掖分公司、</w:t>
      </w:r>
      <w:r>
        <w:rPr>
          <w:rFonts w:hint="eastAsia" w:ascii="仿宋_GB2312" w:hAnsi="仿宋_GB2312" w:eastAsia="仿宋_GB2312" w:cs="仿宋_GB2312"/>
          <w:color w:val="auto"/>
          <w:sz w:val="32"/>
          <w:szCs w:val="32"/>
        </w:rPr>
        <w:t>区人民医院、区疾控中心、区妇幼保健院等</w:t>
      </w:r>
      <w:r>
        <w:rPr>
          <w:rFonts w:hint="eastAsia" w:ascii="仿宋_GB2312" w:hAnsi="仿宋_GB2312" w:eastAsia="仿宋_GB2312" w:cs="仿宋_GB2312"/>
          <w:color w:val="auto"/>
          <w:sz w:val="32"/>
          <w:szCs w:val="32"/>
          <w:lang w:val="en-US" w:eastAsia="zh-CN"/>
        </w:rPr>
        <w:t>部门</w:t>
      </w:r>
      <w:r>
        <w:rPr>
          <w:rFonts w:hint="eastAsia" w:ascii="仿宋_GB2312" w:hAnsi="仿宋_GB2312" w:eastAsia="仿宋_GB2312" w:cs="仿宋_GB2312"/>
          <w:color w:val="auto"/>
          <w:sz w:val="32"/>
          <w:szCs w:val="32"/>
        </w:rPr>
        <w:t>单位的</w:t>
      </w:r>
      <w:r>
        <w:rPr>
          <w:rFonts w:hint="eastAsia" w:ascii="仿宋_GB2312" w:hAnsi="仿宋_GB2312" w:eastAsia="仿宋_GB2312" w:cs="仿宋_GB2312"/>
          <w:color w:val="auto"/>
          <w:sz w:val="32"/>
          <w:szCs w:val="32"/>
          <w:lang w:val="en-US" w:eastAsia="zh-CN"/>
        </w:rPr>
        <w:t>主要或</w:t>
      </w:r>
      <w:r>
        <w:rPr>
          <w:rFonts w:hint="eastAsia" w:ascii="仿宋_GB2312" w:hAnsi="仿宋_GB2312" w:eastAsia="仿宋_GB2312" w:cs="仿宋_GB2312"/>
          <w:color w:val="auto"/>
          <w:sz w:val="32"/>
          <w:szCs w:val="32"/>
        </w:rPr>
        <w:t>分管</w:t>
      </w:r>
      <w:r>
        <w:rPr>
          <w:rFonts w:hint="eastAsia" w:ascii="仿宋_GB2312" w:hAnsi="仿宋_GB2312" w:eastAsia="仿宋_GB2312" w:cs="仿宋_GB2312"/>
          <w:color w:val="auto"/>
          <w:sz w:val="32"/>
          <w:szCs w:val="32"/>
          <w:lang w:val="en-US" w:eastAsia="zh-CN"/>
        </w:rPr>
        <w:t>负责同志</w:t>
      </w:r>
      <w:r>
        <w:rPr>
          <w:rFonts w:hint="eastAsia" w:ascii="仿宋_GB2312" w:hAnsi="仿宋_GB2312" w:eastAsia="仿宋_GB2312" w:cs="仿宋_GB2312"/>
          <w:color w:val="auto"/>
          <w:sz w:val="32"/>
          <w:szCs w:val="32"/>
        </w:rPr>
        <w:t>为成员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成员单位及其工作职责见附件1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必要时根据工作需要可增加有关部门和单位负责同志加入</w:t>
      </w:r>
      <w:r>
        <w:rPr>
          <w:rFonts w:hint="eastAsia" w:ascii="仿宋_GB2312" w:hAnsi="仿宋_GB2312" w:eastAsia="仿宋_GB2312" w:cs="仿宋_GB2312"/>
          <w:color w:val="auto"/>
          <w:sz w:val="32"/>
          <w:szCs w:val="32"/>
        </w:rPr>
        <w:t>。</w:t>
      </w:r>
    </w:p>
    <w:p w14:paraId="04DA4C0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应急指挥部根据工作需要下设现场调查组、医疗组、检验组、消毒组、信息组、卫生监督组、宣传组、后勤组、安全保卫组等工作组(</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 xml:space="preserve">突发公共卫生事件应急指挥部工作组组成及主要职责见附件2),各工作组各司其职、各负其责、分工合作，进行突发公共卫生事件现场应急处置工作，共同控制突发公共卫生事件态势。 </w:t>
      </w:r>
    </w:p>
    <w:p w14:paraId="6729DBB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rPr>
          <w:rFonts w:hint="eastAsia" w:ascii="仿宋_GB2312" w:eastAsia="仿宋_GB2312"/>
          <w:b/>
          <w:sz w:val="32"/>
          <w:szCs w:val="32"/>
        </w:rPr>
      </w:pPr>
      <w:r>
        <w:rPr>
          <w:rFonts w:hint="eastAsia" w:ascii="仿宋_GB2312" w:eastAsia="仿宋_GB2312"/>
          <w:b/>
          <w:bCs/>
          <w:sz w:val="32"/>
          <w:szCs w:val="32"/>
          <w:lang w:val="en-US" w:eastAsia="zh-CN"/>
        </w:rPr>
        <w:t xml:space="preserve">2.1.2 </w:t>
      </w:r>
      <w:r>
        <w:rPr>
          <w:rFonts w:hint="eastAsia" w:ascii="仿宋_GB2312" w:eastAsia="仿宋_GB2312"/>
          <w:b/>
          <w:bCs/>
          <w:sz w:val="32"/>
          <w:szCs w:val="32"/>
          <w:lang w:eastAsia="zh-CN"/>
        </w:rPr>
        <w:t>区</w:t>
      </w:r>
      <w:r>
        <w:rPr>
          <w:rFonts w:hint="eastAsia" w:ascii="仿宋_GB2312" w:eastAsia="仿宋_GB2312"/>
          <w:b/>
          <w:bCs/>
          <w:sz w:val="32"/>
          <w:szCs w:val="32"/>
        </w:rPr>
        <w:t>应急指挥部</w:t>
      </w:r>
      <w:r>
        <w:rPr>
          <w:rFonts w:hint="eastAsia" w:ascii="仿宋_GB2312" w:eastAsia="仿宋_GB2312"/>
          <w:b/>
          <w:sz w:val="32"/>
          <w:szCs w:val="32"/>
        </w:rPr>
        <w:t>主要职责</w:t>
      </w:r>
    </w:p>
    <w:p w14:paraId="5A23AFA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rPr>
          <w:rFonts w:hint="eastAsia" w:ascii="仿宋_GB2312" w:eastAsia="仿宋_GB2312"/>
          <w:sz w:val="32"/>
          <w:szCs w:val="32"/>
        </w:rPr>
      </w:pPr>
      <w:r>
        <w:rPr>
          <w:rFonts w:hint="eastAsia" w:ascii="仿宋_GB2312" w:eastAsia="仿宋_GB2312"/>
          <w:sz w:val="32"/>
          <w:szCs w:val="32"/>
        </w:rPr>
        <w:t>负责提出紧急防控措施，指挥有关部门和人员迅速到达岗位，落实防控措施；指挥医疗卫生单位开展调查、控制和医疗救治工作；紧急调集人员、设施、设备、交通工具、储备物资等，开展应急处置工作；经批准，组织人群疏散、隔离、查验、限制流动和疫区封锁决定；紧急情况下，直接采取措施封锁疫区，限制人员流动，防止食用受污染的食物和水源；组织应急技术、药物等科研工作；督导检查应急处置工作。</w:t>
      </w:r>
    </w:p>
    <w:p w14:paraId="7B9B57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left"/>
        <w:outlineLvl w:val="2"/>
        <w:rPr>
          <w:rFonts w:hint="eastAsia" w:ascii="仿宋_GB2312" w:eastAsia="仿宋_GB2312"/>
          <w:sz w:val="32"/>
          <w:szCs w:val="32"/>
        </w:rPr>
      </w:pPr>
      <w:r>
        <w:rPr>
          <w:rFonts w:hint="eastAsia" w:ascii="仿宋_GB2312" w:eastAsia="仿宋_GB2312"/>
          <w:b/>
          <w:bCs/>
          <w:sz w:val="32"/>
          <w:szCs w:val="32"/>
          <w:lang w:val="en-US" w:eastAsia="zh-CN"/>
        </w:rPr>
        <w:t xml:space="preserve">2.1.3 </w:t>
      </w:r>
      <w:r>
        <w:rPr>
          <w:rFonts w:hint="eastAsia" w:ascii="仿宋_GB2312" w:eastAsia="仿宋_GB2312"/>
          <w:b/>
          <w:bCs/>
          <w:sz w:val="32"/>
          <w:szCs w:val="32"/>
          <w:lang w:eastAsia="zh-CN"/>
        </w:rPr>
        <w:t>各乡镇</w:t>
      </w:r>
      <w:r>
        <w:rPr>
          <w:rFonts w:hint="eastAsia" w:ascii="仿宋_GB2312" w:eastAsia="仿宋_GB2312"/>
          <w:b/>
          <w:bCs/>
          <w:sz w:val="32"/>
          <w:szCs w:val="32"/>
        </w:rPr>
        <w:t>应急</w:t>
      </w:r>
      <w:r>
        <w:rPr>
          <w:rFonts w:hint="eastAsia" w:ascii="仿宋_GB2312" w:eastAsia="仿宋_GB2312"/>
          <w:b/>
          <w:bCs/>
          <w:sz w:val="32"/>
          <w:szCs w:val="32"/>
          <w:lang w:eastAsia="zh-CN"/>
        </w:rPr>
        <w:t>处置</w:t>
      </w:r>
      <w:r>
        <w:rPr>
          <w:rFonts w:hint="eastAsia" w:ascii="仿宋_GB2312" w:eastAsia="仿宋_GB2312"/>
          <w:b/>
          <w:bCs/>
          <w:sz w:val="32"/>
          <w:szCs w:val="32"/>
        </w:rPr>
        <w:t>职责</w:t>
      </w:r>
    </w:p>
    <w:p w14:paraId="1EB2D18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rPr>
          <w:rFonts w:hint="eastAsia" w:ascii="仿宋_GB2312" w:eastAsia="仿宋_GB2312"/>
          <w:color w:val="auto"/>
          <w:sz w:val="32"/>
          <w:szCs w:val="32"/>
        </w:rPr>
      </w:pPr>
      <w:r>
        <w:rPr>
          <w:rFonts w:hint="eastAsia" w:ascii="仿宋_GB2312" w:eastAsia="仿宋_GB2312"/>
          <w:color w:val="auto"/>
          <w:sz w:val="32"/>
          <w:szCs w:val="32"/>
          <w:lang w:eastAsia="zh-CN"/>
        </w:rPr>
        <w:t>各乡镇</w:t>
      </w:r>
      <w:r>
        <w:rPr>
          <w:rFonts w:hint="eastAsia" w:ascii="仿宋_GB2312" w:eastAsia="仿宋_GB2312"/>
          <w:color w:val="auto"/>
          <w:sz w:val="32"/>
          <w:szCs w:val="32"/>
        </w:rPr>
        <w:t>实行属地管理原则，负责对本</w:t>
      </w:r>
      <w:r>
        <w:rPr>
          <w:rFonts w:hint="eastAsia" w:ascii="仿宋_GB2312" w:eastAsia="仿宋_GB2312"/>
          <w:color w:val="auto"/>
          <w:sz w:val="32"/>
          <w:szCs w:val="32"/>
          <w:lang w:eastAsia="zh-CN"/>
        </w:rPr>
        <w:t>辖</w:t>
      </w:r>
      <w:r>
        <w:rPr>
          <w:rFonts w:hint="eastAsia" w:ascii="仿宋_GB2312" w:eastAsia="仿宋_GB2312"/>
          <w:color w:val="auto"/>
          <w:sz w:val="32"/>
          <w:szCs w:val="32"/>
        </w:rPr>
        <w:t>区域内突发公共卫生事件应急处置的</w:t>
      </w:r>
      <w:r>
        <w:rPr>
          <w:rFonts w:hint="eastAsia" w:ascii="仿宋_GB2312" w:eastAsia="仿宋_GB2312"/>
          <w:color w:val="auto"/>
          <w:sz w:val="32"/>
          <w:szCs w:val="32"/>
          <w:lang w:eastAsia="zh-CN"/>
        </w:rPr>
        <w:t>应急</w:t>
      </w:r>
      <w:r>
        <w:rPr>
          <w:rFonts w:hint="eastAsia" w:ascii="仿宋_GB2312" w:eastAsia="仿宋_GB2312"/>
          <w:color w:val="auto"/>
          <w:sz w:val="32"/>
          <w:szCs w:val="32"/>
        </w:rPr>
        <w:t>协调和</w:t>
      </w:r>
      <w:r>
        <w:rPr>
          <w:rFonts w:hint="eastAsia" w:ascii="仿宋_GB2312" w:eastAsia="仿宋_GB2312"/>
          <w:color w:val="auto"/>
          <w:sz w:val="32"/>
          <w:szCs w:val="32"/>
          <w:lang w:eastAsia="zh-CN"/>
        </w:rPr>
        <w:t>管理工作</w:t>
      </w:r>
      <w:r>
        <w:rPr>
          <w:rFonts w:hint="eastAsia" w:ascii="仿宋_GB2312" w:eastAsia="仿宋_GB2312"/>
          <w:color w:val="auto"/>
          <w:sz w:val="32"/>
          <w:szCs w:val="32"/>
        </w:rPr>
        <w:t>，</w:t>
      </w:r>
      <w:r>
        <w:rPr>
          <w:rFonts w:hint="eastAsia" w:ascii="仿宋_GB2312" w:eastAsia="仿宋_GB2312"/>
          <w:color w:val="auto"/>
          <w:sz w:val="32"/>
          <w:szCs w:val="32"/>
          <w:lang w:eastAsia="zh-CN"/>
        </w:rPr>
        <w:t>报经区委</w:t>
      </w:r>
      <w:r>
        <w:rPr>
          <w:rFonts w:hint="default" w:ascii="仿宋_GB2312" w:eastAsia="仿宋_GB2312"/>
          <w:color w:val="auto"/>
          <w:sz w:val="32"/>
          <w:szCs w:val="32"/>
          <w:lang w:eastAsia="zh-CN"/>
        </w:rPr>
        <w:t>区政府</w:t>
      </w:r>
      <w:r>
        <w:rPr>
          <w:rFonts w:hint="eastAsia" w:ascii="仿宋_GB2312" w:eastAsia="仿宋_GB2312"/>
          <w:color w:val="auto"/>
          <w:sz w:val="32"/>
          <w:szCs w:val="32"/>
          <w:lang w:eastAsia="zh-CN"/>
        </w:rPr>
        <w:t>、区卫生健康局</w:t>
      </w:r>
      <w:r>
        <w:rPr>
          <w:rFonts w:hint="default" w:ascii="仿宋_GB2312" w:eastAsia="仿宋_GB2312"/>
          <w:color w:val="auto"/>
          <w:sz w:val="32"/>
          <w:szCs w:val="32"/>
          <w:lang w:eastAsia="zh-CN"/>
        </w:rPr>
        <w:t>综合研判</w:t>
      </w:r>
      <w:r>
        <w:rPr>
          <w:rFonts w:hint="eastAsia" w:ascii="仿宋_GB2312" w:eastAsia="仿宋_GB2312"/>
          <w:color w:val="auto"/>
          <w:sz w:val="32"/>
          <w:szCs w:val="32"/>
          <w:lang w:eastAsia="zh-CN"/>
        </w:rPr>
        <w:t>，根据实际情况，</w:t>
      </w:r>
      <w:r>
        <w:rPr>
          <w:rFonts w:hint="eastAsia" w:ascii="仿宋_GB2312" w:eastAsia="仿宋_GB2312"/>
          <w:color w:val="auto"/>
          <w:sz w:val="32"/>
          <w:szCs w:val="32"/>
        </w:rPr>
        <w:t>作出处理本</w:t>
      </w:r>
      <w:r>
        <w:rPr>
          <w:rFonts w:hint="eastAsia" w:ascii="仿宋_GB2312" w:eastAsia="仿宋_GB2312"/>
          <w:color w:val="auto"/>
          <w:sz w:val="32"/>
          <w:szCs w:val="32"/>
          <w:lang w:eastAsia="zh-CN"/>
        </w:rPr>
        <w:t>辖</w:t>
      </w:r>
      <w:r>
        <w:rPr>
          <w:rFonts w:hint="eastAsia" w:ascii="仿宋_GB2312" w:eastAsia="仿宋_GB2312"/>
          <w:color w:val="auto"/>
          <w:sz w:val="32"/>
          <w:szCs w:val="32"/>
        </w:rPr>
        <w:t>区内突发公共卫生事件的决策，决定要采取的措施。</w:t>
      </w:r>
    </w:p>
    <w:p w14:paraId="361870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left"/>
        <w:outlineLvl w:val="1"/>
        <w:rPr>
          <w:rFonts w:hint="eastAsia" w:ascii="黑体" w:hAnsi="黑体" w:eastAsia="黑体" w:cs="黑体"/>
          <w:b w:val="0"/>
          <w:bCs/>
          <w:sz w:val="32"/>
          <w:szCs w:val="32"/>
        </w:rPr>
      </w:pPr>
      <w:bookmarkStart w:id="15" w:name="_Toc334020045"/>
      <w:bookmarkStart w:id="16" w:name="_Toc334020102"/>
      <w:bookmarkStart w:id="17" w:name="_Toc334020159"/>
      <w:bookmarkStart w:id="18" w:name="_Toc330560678"/>
      <w:bookmarkStart w:id="19" w:name="_Toc330561805"/>
      <w:bookmarkStart w:id="20" w:name="_Toc330561861"/>
      <w:bookmarkStart w:id="21" w:name="_Toc330558565"/>
      <w:bookmarkStart w:id="22" w:name="_Toc330559193"/>
      <w:bookmarkStart w:id="23" w:name="_Toc330561637"/>
      <w:bookmarkStart w:id="24" w:name="_Toc330561413"/>
      <w:bookmarkStart w:id="25" w:name="_Toc330561581"/>
      <w:bookmarkStart w:id="26" w:name="_Toc330560817"/>
      <w:bookmarkStart w:id="27" w:name="_Toc330561525"/>
      <w:bookmarkStart w:id="28" w:name="_Toc330561693"/>
      <w:bookmarkStart w:id="29" w:name="_Toc330561749"/>
      <w:r>
        <w:rPr>
          <w:rFonts w:hint="eastAsia" w:ascii="黑体" w:hAnsi="黑体" w:eastAsia="黑体" w:cs="黑体"/>
          <w:b w:val="0"/>
          <w:bCs/>
          <w:sz w:val="32"/>
          <w:szCs w:val="32"/>
          <w:lang w:val="en-US" w:eastAsia="zh-CN"/>
        </w:rPr>
        <w:t xml:space="preserve">2.2 </w:t>
      </w:r>
      <w:r>
        <w:rPr>
          <w:rFonts w:hint="eastAsia" w:ascii="黑体" w:hAnsi="黑体" w:eastAsia="黑体" w:cs="黑体"/>
          <w:b w:val="0"/>
          <w:bCs/>
          <w:sz w:val="32"/>
          <w:szCs w:val="32"/>
        </w:rPr>
        <w:t>日常管理机构</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79E111B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baseline"/>
        <w:rPr>
          <w:rFonts w:hint="eastAsia" w:ascii="仿宋_GB2312" w:hAnsi="仿宋_GB2312" w:eastAsia="仿宋_GB2312"/>
          <w:sz w:val="32"/>
          <w:szCs w:val="32"/>
        </w:rPr>
      </w:pPr>
      <w:r>
        <w:rPr>
          <w:rFonts w:hint="eastAsia" w:ascii="仿宋_GB2312" w:eastAsia="仿宋_GB2312"/>
          <w:sz w:val="32"/>
          <w:szCs w:val="32"/>
          <w:lang w:eastAsia="zh-CN"/>
        </w:rPr>
        <w:t>区</w:t>
      </w:r>
      <w:r>
        <w:rPr>
          <w:rFonts w:hint="eastAsia" w:ascii="仿宋_GB2312" w:eastAsia="仿宋_GB2312"/>
          <w:sz w:val="32"/>
          <w:szCs w:val="32"/>
        </w:rPr>
        <w:t>应急指挥部办公室设在</w:t>
      </w:r>
      <w:r>
        <w:rPr>
          <w:rFonts w:hint="eastAsia" w:ascii="仿宋_GB2312" w:eastAsia="仿宋_GB2312"/>
          <w:sz w:val="32"/>
          <w:szCs w:val="32"/>
          <w:lang w:eastAsia="zh-CN"/>
        </w:rPr>
        <w:t>区</w:t>
      </w:r>
      <w:r>
        <w:rPr>
          <w:rFonts w:hint="eastAsia" w:ascii="仿宋_GB2312" w:eastAsia="仿宋_GB2312"/>
          <w:sz w:val="32"/>
          <w:szCs w:val="32"/>
        </w:rPr>
        <w:t>卫生健康</w:t>
      </w:r>
      <w:r>
        <w:rPr>
          <w:rFonts w:hint="eastAsia" w:ascii="仿宋_GB2312" w:eastAsia="仿宋_GB2312"/>
          <w:sz w:val="32"/>
          <w:szCs w:val="32"/>
          <w:lang w:eastAsia="zh-CN"/>
        </w:rPr>
        <w:t>局</w:t>
      </w:r>
      <w:r>
        <w:rPr>
          <w:rFonts w:hint="eastAsia" w:ascii="仿宋_GB2312" w:eastAsia="仿宋_GB2312"/>
          <w:sz w:val="32"/>
          <w:szCs w:val="32"/>
        </w:rPr>
        <w:t>，负责全</w:t>
      </w:r>
      <w:r>
        <w:rPr>
          <w:rFonts w:hint="eastAsia" w:ascii="仿宋_GB2312" w:eastAsia="仿宋_GB2312"/>
          <w:sz w:val="32"/>
          <w:szCs w:val="32"/>
          <w:lang w:eastAsia="zh-CN"/>
        </w:rPr>
        <w:t>区</w:t>
      </w:r>
      <w:r>
        <w:rPr>
          <w:rFonts w:hint="eastAsia" w:ascii="仿宋_GB2312" w:eastAsia="仿宋_GB2312"/>
          <w:sz w:val="32"/>
          <w:szCs w:val="32"/>
        </w:rPr>
        <w:t>突发公共卫生事件应急处置的日常管理工作。</w:t>
      </w:r>
    </w:p>
    <w:p w14:paraId="2E42CE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left"/>
        <w:outlineLvl w:val="1"/>
        <w:rPr>
          <w:rFonts w:hint="eastAsia" w:ascii="黑体" w:hAnsi="黑体" w:eastAsia="黑体" w:cs="黑体"/>
          <w:b w:val="0"/>
          <w:bCs/>
          <w:sz w:val="32"/>
          <w:szCs w:val="32"/>
        </w:rPr>
      </w:pPr>
      <w:bookmarkStart w:id="30" w:name="_Toc334020103"/>
      <w:bookmarkStart w:id="31" w:name="_Toc330561806"/>
      <w:bookmarkStart w:id="32" w:name="_Toc330559194"/>
      <w:bookmarkStart w:id="33" w:name="_Toc330561414"/>
      <w:bookmarkStart w:id="34" w:name="_Toc330561694"/>
      <w:bookmarkStart w:id="35" w:name="_Toc330561862"/>
      <w:bookmarkStart w:id="36" w:name="_Toc330560818"/>
      <w:bookmarkStart w:id="37" w:name="_Toc330560679"/>
      <w:bookmarkStart w:id="38" w:name="_Toc330561750"/>
      <w:bookmarkStart w:id="39" w:name="_Toc330558566"/>
      <w:bookmarkStart w:id="40" w:name="_Toc330561638"/>
      <w:bookmarkStart w:id="41" w:name="_Toc330561582"/>
      <w:bookmarkStart w:id="42" w:name="_Toc334020160"/>
      <w:bookmarkStart w:id="43" w:name="_Toc334020046"/>
      <w:bookmarkStart w:id="44" w:name="_Toc330561526"/>
      <w:r>
        <w:rPr>
          <w:rFonts w:hint="eastAsia" w:ascii="黑体" w:hAnsi="黑体" w:eastAsia="黑体" w:cs="黑体"/>
          <w:b w:val="0"/>
          <w:bCs/>
          <w:sz w:val="32"/>
          <w:szCs w:val="32"/>
          <w:lang w:val="en-US" w:eastAsia="zh-CN"/>
        </w:rPr>
        <w:t xml:space="preserve">2.3 </w:t>
      </w:r>
      <w:r>
        <w:rPr>
          <w:rFonts w:hint="eastAsia" w:ascii="黑体" w:hAnsi="黑体" w:eastAsia="黑体" w:cs="黑体"/>
          <w:b w:val="0"/>
          <w:bCs/>
          <w:sz w:val="32"/>
          <w:szCs w:val="32"/>
        </w:rPr>
        <w:t>专家咨询委员会</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6DA719C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rPr>
          <w:rFonts w:hint="eastAsia" w:ascii="仿宋_GB2312" w:eastAsia="仿宋_GB2312"/>
          <w:b w:val="0"/>
          <w:bCs w:val="0"/>
          <w:sz w:val="32"/>
          <w:szCs w:val="32"/>
        </w:rPr>
      </w:pPr>
      <w:r>
        <w:rPr>
          <w:rFonts w:hint="eastAsia" w:ascii="仿宋_GB2312" w:eastAsia="仿宋_GB2312"/>
          <w:b w:val="0"/>
          <w:bCs w:val="0"/>
          <w:sz w:val="32"/>
          <w:szCs w:val="32"/>
          <w:lang w:eastAsia="zh-CN"/>
        </w:rPr>
        <w:t>区</w:t>
      </w:r>
      <w:r>
        <w:rPr>
          <w:rFonts w:hint="eastAsia" w:ascii="仿宋_GB2312" w:eastAsia="仿宋_GB2312"/>
          <w:b w:val="0"/>
          <w:bCs w:val="0"/>
          <w:sz w:val="32"/>
          <w:szCs w:val="32"/>
        </w:rPr>
        <w:t>卫生健康</w:t>
      </w:r>
      <w:r>
        <w:rPr>
          <w:rFonts w:hint="eastAsia" w:ascii="仿宋_GB2312" w:eastAsia="仿宋_GB2312"/>
          <w:b w:val="0"/>
          <w:bCs w:val="0"/>
          <w:sz w:val="32"/>
          <w:szCs w:val="32"/>
          <w:lang w:eastAsia="zh-CN"/>
        </w:rPr>
        <w:t>局</w:t>
      </w:r>
      <w:r>
        <w:rPr>
          <w:rFonts w:hint="eastAsia" w:ascii="仿宋_GB2312" w:eastAsia="仿宋_GB2312"/>
          <w:b w:val="0"/>
          <w:bCs w:val="0"/>
          <w:sz w:val="32"/>
          <w:szCs w:val="32"/>
        </w:rPr>
        <w:t>负责组建</w:t>
      </w:r>
      <w:r>
        <w:rPr>
          <w:rFonts w:hint="default" w:ascii="仿宋_GB2312" w:eastAsia="仿宋_GB2312"/>
          <w:b w:val="0"/>
          <w:bCs w:val="0"/>
          <w:sz w:val="32"/>
          <w:szCs w:val="32"/>
        </w:rPr>
        <w:t>本</w:t>
      </w:r>
      <w:r>
        <w:rPr>
          <w:rFonts w:hint="eastAsia" w:ascii="仿宋_GB2312" w:eastAsia="仿宋_GB2312"/>
          <w:b w:val="0"/>
          <w:bCs w:val="0"/>
          <w:sz w:val="32"/>
          <w:szCs w:val="32"/>
          <w:lang w:eastAsia="zh-CN"/>
        </w:rPr>
        <w:t>区</w:t>
      </w:r>
      <w:r>
        <w:rPr>
          <w:rFonts w:hint="eastAsia" w:ascii="仿宋_GB2312" w:eastAsia="仿宋_GB2312"/>
          <w:b w:val="0"/>
          <w:bCs w:val="0"/>
          <w:sz w:val="32"/>
          <w:szCs w:val="32"/>
        </w:rPr>
        <w:t>突发公共卫生事件专家咨询委员会。专家咨询委员会主要职责：</w:t>
      </w:r>
    </w:p>
    <w:p w14:paraId="452CDC5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rPr>
          <w:rFonts w:hint="default" w:ascii="Times New Roman" w:hAnsi="Times New Roman" w:eastAsia="仿宋_GB2312" w:cs="Times New Roman"/>
          <w:b w:val="0"/>
          <w:bCs w:val="0"/>
          <w:spacing w:val="11"/>
          <w:sz w:val="32"/>
          <w:szCs w:val="32"/>
        </w:rPr>
      </w:pPr>
      <w:r>
        <w:rPr>
          <w:rFonts w:hint="eastAsia" w:ascii="仿宋_GB2312" w:hAnsi="仿宋_GB2312" w:eastAsia="仿宋_GB2312" w:cs="仿宋_GB2312"/>
          <w:b w:val="0"/>
          <w:bCs w:val="0"/>
          <w:sz w:val="32"/>
          <w:szCs w:val="32"/>
        </w:rPr>
        <w:t>（1）</w:t>
      </w:r>
      <w:r>
        <w:rPr>
          <w:rFonts w:hint="default" w:ascii="Times New Roman" w:hAnsi="Times New Roman" w:eastAsia="仿宋_GB2312" w:cs="Times New Roman"/>
          <w:b w:val="0"/>
          <w:bCs w:val="0"/>
          <w:spacing w:val="11"/>
          <w:sz w:val="32"/>
          <w:szCs w:val="32"/>
        </w:rPr>
        <w:t>对确定突发公共卫生事件级别以及采取相应的重要措施提出建议；</w:t>
      </w:r>
    </w:p>
    <w:p w14:paraId="1695B8F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（2）</w:t>
      </w:r>
      <w:r>
        <w:rPr>
          <w:rFonts w:hint="default" w:ascii="Times New Roman" w:hAnsi="Times New Roman" w:eastAsia="仿宋_GB2312" w:cs="Times New Roman"/>
          <w:b w:val="0"/>
          <w:bCs w:val="0"/>
          <w:sz w:val="32"/>
          <w:szCs w:val="32"/>
        </w:rPr>
        <w:t>对突发公共卫生事件应急准备提出咨询建议；</w:t>
      </w:r>
    </w:p>
    <w:p w14:paraId="123FF13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（3）</w:t>
      </w:r>
      <w:r>
        <w:rPr>
          <w:rFonts w:hint="default" w:ascii="Times New Roman" w:hAnsi="Times New Roman" w:eastAsia="仿宋_GB2312" w:cs="Times New Roman"/>
          <w:b w:val="0"/>
          <w:bCs w:val="0"/>
          <w:spacing w:val="11"/>
          <w:sz w:val="32"/>
          <w:szCs w:val="32"/>
        </w:rPr>
        <w:t>参与制订、修订突发公共卫生事件应急预案和技术方案；</w:t>
      </w:r>
    </w:p>
    <w:p w14:paraId="39B215B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eastAsia="zh-CN"/>
        </w:rPr>
        <w:t>）</w:t>
      </w:r>
      <w:r>
        <w:rPr>
          <w:rFonts w:hint="default" w:ascii="Times New Roman" w:hAnsi="Times New Roman" w:eastAsia="仿宋_GB2312" w:cs="Times New Roman"/>
          <w:b w:val="0"/>
          <w:bCs w:val="0"/>
          <w:sz w:val="32"/>
          <w:szCs w:val="32"/>
        </w:rPr>
        <w:t>对突发公共卫生事件应急处置进行技术指导；</w:t>
      </w:r>
    </w:p>
    <w:p w14:paraId="40E5C80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firstLineChars="200"/>
        <w:jc w:val="left"/>
        <w:rPr>
          <w:rFonts w:hint="default" w:ascii="Times New Roman" w:hAnsi="Times New Roman" w:eastAsia="仿宋_GB2312" w:cs="Times New Roman"/>
          <w:b w:val="0"/>
          <w:bCs w:val="0"/>
          <w:w w:val="97"/>
          <w:sz w:val="32"/>
          <w:szCs w:val="32"/>
        </w:rPr>
      </w:pPr>
      <w:r>
        <w:rPr>
          <w:rFonts w:hint="eastAsia" w:ascii="仿宋_GB2312" w:hAnsi="仿宋_GB2312" w:eastAsia="仿宋_GB2312" w:cs="仿宋_GB2312"/>
          <w:b w:val="0"/>
          <w:bCs w:val="0"/>
          <w:w w:val="97"/>
          <w:sz w:val="32"/>
          <w:szCs w:val="32"/>
        </w:rPr>
        <w:t>（5</w:t>
      </w:r>
      <w:r>
        <w:rPr>
          <w:rFonts w:hint="eastAsia" w:ascii="仿宋_GB2312" w:hAnsi="仿宋_GB2312" w:eastAsia="仿宋_GB2312" w:cs="仿宋_GB2312"/>
          <w:b w:val="0"/>
          <w:bCs w:val="0"/>
          <w:w w:val="97"/>
          <w:sz w:val="32"/>
          <w:szCs w:val="32"/>
          <w:lang w:eastAsia="zh-CN"/>
        </w:rPr>
        <w:t>）</w:t>
      </w:r>
      <w:r>
        <w:rPr>
          <w:rFonts w:hint="default" w:ascii="Times New Roman" w:hAnsi="Times New Roman" w:eastAsia="仿宋_GB2312" w:cs="Times New Roman"/>
          <w:b w:val="0"/>
          <w:bCs w:val="0"/>
          <w:spacing w:val="6"/>
          <w:w w:val="97"/>
          <w:sz w:val="32"/>
          <w:szCs w:val="32"/>
        </w:rPr>
        <w:t>参与对卫生应急人员的培训和指导；</w:t>
      </w:r>
    </w:p>
    <w:p w14:paraId="4277AE3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8" w:firstLineChars="200"/>
        <w:jc w:val="left"/>
        <w:rPr>
          <w:rFonts w:hint="default" w:ascii="Times New Roman" w:hAnsi="Times New Roman" w:eastAsia="仿宋_GB2312" w:cs="Times New Roman"/>
          <w:b w:val="0"/>
          <w:bCs w:val="0"/>
          <w:w w:val="98"/>
          <w:sz w:val="32"/>
          <w:szCs w:val="32"/>
        </w:rPr>
      </w:pPr>
      <w:r>
        <w:rPr>
          <w:rFonts w:hint="eastAsia" w:ascii="仿宋_GB2312" w:hAnsi="仿宋_GB2312" w:eastAsia="仿宋_GB2312" w:cs="仿宋_GB2312"/>
          <w:b w:val="0"/>
          <w:bCs w:val="0"/>
          <w:w w:val="98"/>
          <w:sz w:val="32"/>
          <w:szCs w:val="32"/>
        </w:rPr>
        <w:t>（6）</w:t>
      </w:r>
      <w:r>
        <w:rPr>
          <w:rFonts w:hint="default" w:ascii="Times New Roman" w:hAnsi="Times New Roman" w:eastAsia="仿宋_GB2312" w:cs="Times New Roman"/>
          <w:b w:val="0"/>
          <w:bCs w:val="0"/>
          <w:spacing w:val="0"/>
          <w:w w:val="98"/>
          <w:sz w:val="32"/>
          <w:szCs w:val="32"/>
        </w:rPr>
        <w:t>对突发公共卫生事件应急反应的终止、后期评估提出意见；</w:t>
      </w:r>
    </w:p>
    <w:p w14:paraId="62A2E46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（7）</w:t>
      </w:r>
      <w:r>
        <w:rPr>
          <w:rFonts w:hint="default" w:ascii="Times New Roman" w:hAnsi="Times New Roman" w:eastAsia="仿宋_GB2312" w:cs="Times New Roman"/>
          <w:b w:val="0"/>
          <w:bCs w:val="0"/>
          <w:sz w:val="32"/>
          <w:szCs w:val="32"/>
        </w:rPr>
        <w:t>承担本</w:t>
      </w:r>
      <w:r>
        <w:rPr>
          <w:rFonts w:hint="eastAsia"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突发公共卫生事件日常管理机构和应急指挥机构交办的其他技术指导工作。</w:t>
      </w:r>
    </w:p>
    <w:p w14:paraId="3B901E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left"/>
        <w:outlineLvl w:val="1"/>
        <w:rPr>
          <w:rFonts w:hint="default" w:ascii="Times New Roman" w:hAnsi="Times New Roman" w:eastAsia="仿宋_GB2312" w:cs="Times New Roman"/>
          <w:b/>
          <w:sz w:val="32"/>
          <w:szCs w:val="32"/>
        </w:rPr>
      </w:pPr>
      <w:bookmarkStart w:id="45" w:name="_Toc330561863"/>
      <w:bookmarkStart w:id="46" w:name="_Toc330561751"/>
      <w:bookmarkStart w:id="47" w:name="_Toc330559195"/>
      <w:bookmarkStart w:id="48" w:name="_Toc330561807"/>
      <w:bookmarkStart w:id="49" w:name="_Toc330561639"/>
      <w:bookmarkStart w:id="50" w:name="_Toc330561583"/>
      <w:bookmarkStart w:id="51" w:name="_Toc330561415"/>
      <w:bookmarkStart w:id="52" w:name="_Toc330558567"/>
      <w:bookmarkStart w:id="53" w:name="_Toc330560819"/>
      <w:bookmarkStart w:id="54" w:name="_Toc334020104"/>
      <w:bookmarkStart w:id="55" w:name="_Toc334020161"/>
      <w:bookmarkStart w:id="56" w:name="_Toc330561527"/>
      <w:bookmarkStart w:id="57" w:name="_Toc330561695"/>
      <w:bookmarkStart w:id="58" w:name="_Toc330560680"/>
      <w:bookmarkStart w:id="59" w:name="_Toc334020047"/>
      <w:r>
        <w:rPr>
          <w:rFonts w:hint="eastAsia" w:ascii="黑体" w:hAnsi="黑体" w:eastAsia="黑体" w:cs="黑体"/>
          <w:b w:val="0"/>
          <w:bCs/>
          <w:sz w:val="32"/>
          <w:szCs w:val="32"/>
          <w:lang w:val="en-US" w:eastAsia="zh-CN"/>
        </w:rPr>
        <w:t xml:space="preserve">2.4 </w:t>
      </w:r>
      <w:r>
        <w:rPr>
          <w:rFonts w:hint="eastAsia" w:ascii="黑体" w:hAnsi="黑体" w:eastAsia="黑体" w:cs="黑体"/>
          <w:b w:val="0"/>
          <w:bCs/>
          <w:sz w:val="32"/>
          <w:szCs w:val="32"/>
        </w:rPr>
        <w:t>专业技术机构</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186085B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各类医疗卫生机构是突发公共卫生事件应急处置的专业技术机构，要结合本单位职责开展专业技术人员处理突发公共卫生事件能力培训，提高快速应对能力和技术水平。发生突发公共卫生事件后，医疗卫生机构要服从卫生健康行政部门的统一指挥和安排，开展应急处置工作。</w:t>
      </w:r>
    </w:p>
    <w:p w14:paraId="09049E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left"/>
        <w:outlineLvl w:val="2"/>
        <w:rPr>
          <w:rFonts w:hint="default" w:ascii="Times New Roman" w:hAnsi="Times New Roman" w:eastAsia="仿宋_GB2312" w:cs="Times New Roman"/>
          <w:b/>
          <w:bCs/>
          <w:sz w:val="32"/>
          <w:szCs w:val="32"/>
        </w:rPr>
      </w:pPr>
      <w:r>
        <w:rPr>
          <w:rFonts w:hint="eastAsia" w:ascii="仿宋_GB2312" w:hAnsi="仿宋_GB2312" w:eastAsia="仿宋_GB2312" w:cs="仿宋_GB2312"/>
          <w:b/>
          <w:bCs/>
          <w:sz w:val="32"/>
          <w:szCs w:val="32"/>
          <w:lang w:val="en-US" w:eastAsia="zh-CN"/>
        </w:rPr>
        <w:t>2.4.1</w:t>
      </w:r>
      <w:r>
        <w:rPr>
          <w:rFonts w:hint="default" w:ascii="Times New Roman" w:hAnsi="Times New Roman" w:eastAsia="仿宋_GB2312" w:cs="Times New Roman"/>
          <w:b/>
          <w:bCs/>
          <w:sz w:val="32"/>
          <w:szCs w:val="32"/>
        </w:rPr>
        <w:t>医疗机构</w:t>
      </w:r>
    </w:p>
    <w:p w14:paraId="5B9EC1B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主要负责伤病人员的现场抢救、运送、诊断、治疗，医院内感染控制，检测样品采集，配合疾病预防控制机构开展流行病学调查。</w:t>
      </w:r>
    </w:p>
    <w:p w14:paraId="2694F67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lang w:eastAsia="zh-CN"/>
        </w:rPr>
        <w:t>甘州区人民医院</w:t>
      </w:r>
      <w:r>
        <w:rPr>
          <w:rFonts w:hint="default" w:ascii="Times New Roman" w:hAnsi="Times New Roman" w:eastAsia="仿宋_GB2312" w:cs="Times New Roman"/>
          <w:color w:val="000000"/>
          <w:sz w:val="32"/>
          <w:szCs w:val="32"/>
        </w:rPr>
        <w:t>负责组建应急医疗队和专家组，指导和支援应急处置。提供医疗救护、现场救援、病人转送、院内救治服务；负责采集患者样本；选派专家参加市级专家咨询委员会和评估工作；承担人才培养和技术指导任务</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承担重大传染性事件医疗救治任务</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承担</w:t>
      </w:r>
      <w:r>
        <w:rPr>
          <w:rFonts w:hint="default" w:ascii="Times New Roman" w:hAnsi="Times New Roman" w:eastAsia="仿宋_GB2312" w:cs="Times New Roman"/>
          <w:sz w:val="32"/>
          <w:szCs w:val="32"/>
        </w:rPr>
        <w:t>重大食物中毒事件、</w:t>
      </w:r>
      <w:r>
        <w:rPr>
          <w:rFonts w:hint="default" w:ascii="Times New Roman" w:hAnsi="Times New Roman" w:eastAsia="仿宋_GB2312" w:cs="Times New Roman"/>
          <w:color w:val="000000"/>
          <w:sz w:val="32"/>
          <w:szCs w:val="32"/>
        </w:rPr>
        <w:t>重大化学中毒、核辐射应急和烧伤病人的医疗救治任务</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承担全</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特别重大和重大突发公共卫生事件检伤分类、现场急救、病人转送任务。</w:t>
      </w:r>
    </w:p>
    <w:p w14:paraId="702E7F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left"/>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2.4.2</w:t>
      </w:r>
      <w:r>
        <w:rPr>
          <w:rFonts w:hint="eastAsia" w:ascii="仿宋_GB2312" w:hAnsi="仿宋_GB2312" w:eastAsia="仿宋_GB2312" w:cs="仿宋_GB2312"/>
          <w:b/>
          <w:bCs/>
          <w:sz w:val="32"/>
          <w:szCs w:val="32"/>
        </w:rPr>
        <w:t>疾病预防控制机构</w:t>
      </w:r>
    </w:p>
    <w:p w14:paraId="5493C1DA">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负责突发公共卫生事件报告，现场流行病学调查处理（包括对有关人员采取医学观察和隔离措施，采集病人和环境标本，环境和物品的卫生学处理等），开展病因现场快速检测或实验室检测，加强疾病和健康监测，收集分析突发公共卫生事件信息，提出预警建议等。</w:t>
      </w:r>
    </w:p>
    <w:p w14:paraId="718AC42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疾病预防控制中心承担全</w:t>
      </w:r>
      <w:r>
        <w:rPr>
          <w:rFonts w:hint="eastAsia"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突发公共卫生事件应急现场流行病学调查处理和实验室检测的技术指导和支持任务。负责实施传染病预防控制规划、计划和方案；收集、分析、报告疫情信息，预测重大传染病发生和流行趋势，提出防控措施和技术方案；开展特别重大、重大和较大事件的流行病学调查、现场处理及效果评价；指导</w:t>
      </w:r>
      <w:r>
        <w:rPr>
          <w:rFonts w:hint="eastAsia" w:ascii="Times New Roman" w:hAnsi="Times New Roman" w:eastAsia="仿宋_GB2312" w:cs="Times New Roman"/>
          <w:color w:val="000000"/>
          <w:sz w:val="32"/>
          <w:szCs w:val="32"/>
          <w:lang w:eastAsia="zh-CN"/>
        </w:rPr>
        <w:t>各医疗</w:t>
      </w:r>
      <w:r>
        <w:rPr>
          <w:rFonts w:hint="default" w:ascii="Times New Roman" w:hAnsi="Times New Roman" w:eastAsia="仿宋_GB2312" w:cs="Times New Roman"/>
          <w:color w:val="000000"/>
          <w:sz w:val="32"/>
          <w:szCs w:val="32"/>
        </w:rPr>
        <w:t>机构现场应急处置，提供应急处置技术指导；开展实验室检测、诊断、病原学鉴定；建立检测质量控制体系，开展应用性研究和卫生学评价；组织健康教育、咨询，普及科普知识；选派专家参加专家咨询委员会及评估工作。</w:t>
      </w:r>
      <w:r>
        <w:rPr>
          <w:rFonts w:hint="default" w:ascii="Times New Roman" w:hAnsi="Times New Roman" w:eastAsia="仿宋_GB2312" w:cs="Times New Roman"/>
          <w:sz w:val="32"/>
          <w:szCs w:val="32"/>
        </w:rPr>
        <w:t>对突发公共卫生事件发生</w:t>
      </w:r>
      <w:r>
        <w:rPr>
          <w:rFonts w:hint="eastAsia" w:ascii="Times New Roman" w:hAnsi="Times New Roman" w:eastAsia="仿宋_GB2312" w:cs="Times New Roman"/>
          <w:sz w:val="32"/>
          <w:szCs w:val="32"/>
          <w:lang w:eastAsia="zh-CN"/>
        </w:rPr>
        <w:t>区域</w:t>
      </w:r>
      <w:r>
        <w:rPr>
          <w:rFonts w:hint="default" w:ascii="Times New Roman" w:hAnsi="Times New Roman" w:eastAsia="仿宋_GB2312" w:cs="Times New Roman"/>
          <w:sz w:val="32"/>
          <w:szCs w:val="32"/>
        </w:rPr>
        <w:t>的环境卫生以及医疗卫生机构的疫情报告、医疗救治、传染病防治等进行卫生监督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yellow"/>
        </w:rPr>
        <w:t>对各</w:t>
      </w:r>
      <w:r>
        <w:rPr>
          <w:rFonts w:hint="eastAsia" w:ascii="Times New Roman" w:hAnsi="Times New Roman" w:eastAsia="仿宋_GB2312" w:cs="Times New Roman"/>
          <w:sz w:val="32"/>
          <w:szCs w:val="32"/>
          <w:highlight w:val="yellow"/>
          <w:lang w:eastAsia="zh-CN"/>
        </w:rPr>
        <w:t>医疗机构的</w:t>
      </w:r>
      <w:r>
        <w:rPr>
          <w:rFonts w:hint="default" w:ascii="Times New Roman" w:hAnsi="Times New Roman" w:eastAsia="仿宋_GB2312" w:cs="Times New Roman"/>
          <w:sz w:val="32"/>
          <w:szCs w:val="32"/>
          <w:highlight w:val="yellow"/>
        </w:rPr>
        <w:t>卫生监督工作进行业务指导。</w:t>
      </w:r>
    </w:p>
    <w:p w14:paraId="54A294E2">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center"/>
        <w:rPr>
          <w:rFonts w:hint="eastAsia" w:ascii="黑体" w:hAnsi="黑体" w:eastAsia="黑体" w:cs="黑体"/>
          <w:lang w:val="en-US" w:eastAsia="zh-CN"/>
        </w:rPr>
      </w:pPr>
      <w:bookmarkStart w:id="60" w:name="_Toc330561585"/>
      <w:bookmarkStart w:id="61" w:name="_Toc330559197"/>
      <w:bookmarkStart w:id="62" w:name="_Toc330561697"/>
      <w:bookmarkStart w:id="63" w:name="_Toc330561417"/>
      <w:bookmarkStart w:id="64" w:name="_Toc334020106"/>
      <w:bookmarkStart w:id="65" w:name="_Toc334020163"/>
      <w:bookmarkStart w:id="66" w:name="_Toc334020049"/>
      <w:bookmarkStart w:id="67" w:name="_Toc330561641"/>
      <w:bookmarkStart w:id="68" w:name="_Toc330561865"/>
      <w:bookmarkStart w:id="69" w:name="_Toc330561809"/>
      <w:bookmarkStart w:id="70" w:name="_Toc330561753"/>
      <w:bookmarkStart w:id="71" w:name="_Toc330558569"/>
      <w:bookmarkStart w:id="72" w:name="_Toc330561529"/>
      <w:bookmarkStart w:id="73" w:name="_Toc330560682"/>
      <w:bookmarkStart w:id="74" w:name="_Toc330560821"/>
    </w:p>
    <w:p w14:paraId="3320D135">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center"/>
        <w:rPr>
          <w:rFonts w:hint="eastAsia" w:ascii="黑体" w:hAnsi="黑体" w:eastAsia="黑体" w:cs="黑体"/>
        </w:rPr>
      </w:pPr>
      <w:r>
        <w:rPr>
          <w:rFonts w:hint="eastAsia" w:ascii="黑体" w:hAnsi="黑体" w:eastAsia="黑体" w:cs="黑体"/>
          <w:lang w:val="en-US" w:eastAsia="zh-CN"/>
        </w:rPr>
        <w:t xml:space="preserve">第三章  </w:t>
      </w:r>
      <w:r>
        <w:rPr>
          <w:rFonts w:hint="eastAsia" w:ascii="黑体" w:hAnsi="黑体" w:eastAsia="黑体" w:cs="黑体"/>
        </w:rPr>
        <w:t>监测、预警与报告</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Start w:id="75" w:name="_Toc330560822"/>
      <w:bookmarkStart w:id="76" w:name="_Toc330561698"/>
      <w:bookmarkStart w:id="77" w:name="_Toc330559198"/>
      <w:bookmarkStart w:id="78" w:name="_Toc330561530"/>
      <w:bookmarkStart w:id="79" w:name="_Toc334020107"/>
      <w:bookmarkStart w:id="80" w:name="_Toc330561754"/>
      <w:bookmarkStart w:id="81" w:name="_Toc330561586"/>
      <w:bookmarkStart w:id="82" w:name="_Toc330560683"/>
      <w:bookmarkStart w:id="83" w:name="_Toc330558570"/>
      <w:bookmarkStart w:id="84" w:name="_Toc330561418"/>
      <w:bookmarkStart w:id="85" w:name="_Toc334020164"/>
      <w:bookmarkStart w:id="86" w:name="_Toc330561810"/>
      <w:bookmarkStart w:id="87" w:name="_Toc334020050"/>
      <w:bookmarkStart w:id="88" w:name="_Toc330561866"/>
      <w:bookmarkStart w:id="89" w:name="_Toc330561642"/>
    </w:p>
    <w:p w14:paraId="3A20353C">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left"/>
        <w:rPr>
          <w:rFonts w:hint="eastAsia" w:ascii="仿宋_GB2312" w:eastAsia="仿宋_GB2312"/>
          <w:b/>
          <w:sz w:val="32"/>
          <w:szCs w:val="32"/>
          <w:lang w:val="en-US" w:eastAsia="zh-CN"/>
        </w:rPr>
      </w:pPr>
    </w:p>
    <w:p w14:paraId="6A539EAF">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left"/>
        <w:rPr>
          <w:rFonts w:hint="eastAsia" w:ascii="仿宋_GB2312" w:eastAsia="仿宋_GB2312"/>
          <w:b/>
          <w:sz w:val="32"/>
          <w:szCs w:val="32"/>
        </w:rPr>
      </w:pPr>
      <w:r>
        <w:rPr>
          <w:rFonts w:hint="eastAsia" w:ascii="黑体" w:hAnsi="黑体" w:eastAsia="黑体" w:cs="黑体"/>
          <w:b w:val="0"/>
          <w:bCs/>
          <w:sz w:val="32"/>
          <w:szCs w:val="32"/>
          <w:lang w:val="en-US" w:eastAsia="zh-CN"/>
        </w:rPr>
        <w:t>3.1</w:t>
      </w:r>
      <w:r>
        <w:rPr>
          <w:rFonts w:hint="eastAsia" w:ascii="黑体" w:hAnsi="黑体" w:eastAsia="黑体" w:cs="黑体"/>
          <w:b w:val="0"/>
          <w:bCs/>
          <w:sz w:val="32"/>
          <w:szCs w:val="32"/>
        </w:rPr>
        <w:t>监测</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49A703A2">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建立统一的突发公共卫生事件监测、预警与报告体系。包括法定传染病疫情报告、突发公共卫生事件监测报告、卫生监督、实验室监测、哨点监测和群众举报电话网络。各级医疗</w:t>
      </w:r>
      <w:r>
        <w:rPr>
          <w:rFonts w:hint="default" w:ascii="仿宋_GB2312" w:hAnsi="仿宋_GB2312" w:eastAsia="仿宋_GB2312" w:cs="仿宋_GB2312"/>
          <w:sz w:val="32"/>
          <w:szCs w:val="32"/>
        </w:rPr>
        <w:t>机构</w:t>
      </w:r>
      <w:r>
        <w:rPr>
          <w:rFonts w:hint="eastAsia" w:ascii="仿宋_GB2312" w:hAnsi="仿宋_GB2312" w:eastAsia="仿宋_GB2312" w:cs="仿宋_GB2312"/>
          <w:sz w:val="32"/>
          <w:szCs w:val="32"/>
        </w:rPr>
        <w:t>、疾病预防控制</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负责开展突发公共卫生事件的日常监测工作。</w:t>
      </w:r>
    </w:p>
    <w:p w14:paraId="451B37A0">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ottom"/>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区卫生健康局</w:t>
      </w:r>
      <w:r>
        <w:rPr>
          <w:rFonts w:hint="eastAsia" w:ascii="仿宋_GB2312" w:hAnsi="仿宋_GB2312" w:eastAsia="仿宋_GB2312" w:cs="仿宋_GB2312"/>
          <w:sz w:val="32"/>
          <w:szCs w:val="32"/>
        </w:rPr>
        <w:t>按照国家统一规定和要求，结合实际，组织开展重点传染病和突发公共卫生事件的主动监测，包括自然疫源性疾病疫情监测、自然灾害发生地区的重点传染病和卫生事件监测、主要症状和重点疾病的医院哨点监测等，并加强监测工作的管理和监督，保证监测质量。各级</w:t>
      </w:r>
      <w:r>
        <w:rPr>
          <w:rFonts w:hint="eastAsia" w:ascii="仿宋_GB2312" w:hAnsi="仿宋_GB2312" w:eastAsia="仿宋_GB2312" w:cs="仿宋_GB2312"/>
          <w:sz w:val="32"/>
          <w:szCs w:val="32"/>
          <w:lang w:eastAsia="zh-CN"/>
        </w:rPr>
        <w:t>医疗机构</w:t>
      </w:r>
      <w:r>
        <w:rPr>
          <w:rFonts w:hint="eastAsia" w:ascii="仿宋_GB2312" w:hAnsi="仿宋_GB2312" w:eastAsia="仿宋_GB2312" w:cs="仿宋_GB2312"/>
          <w:sz w:val="32"/>
          <w:szCs w:val="32"/>
        </w:rPr>
        <w:t>和疾病预防控制</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要设立突发公共卫生事件报告电话，向社会公布，实行24小时值班。</w:t>
      </w:r>
      <w:bookmarkStart w:id="90" w:name="_Toc330559199"/>
      <w:bookmarkStart w:id="91" w:name="_Toc330560684"/>
      <w:bookmarkStart w:id="92" w:name="_Toc330558571"/>
      <w:bookmarkStart w:id="93" w:name="_Toc330561419"/>
      <w:bookmarkStart w:id="94" w:name="_Toc334020051"/>
      <w:bookmarkStart w:id="95" w:name="_Toc334020108"/>
      <w:bookmarkStart w:id="96" w:name="_Toc330561811"/>
      <w:bookmarkStart w:id="97" w:name="_Toc330561587"/>
      <w:bookmarkStart w:id="98" w:name="_Toc330561643"/>
      <w:bookmarkStart w:id="99" w:name="_Toc330561699"/>
      <w:bookmarkStart w:id="100" w:name="_Toc330560823"/>
      <w:bookmarkStart w:id="101" w:name="_Toc330561531"/>
      <w:bookmarkStart w:id="102" w:name="_Toc330561867"/>
      <w:bookmarkStart w:id="103" w:name="_Toc334020165"/>
      <w:bookmarkStart w:id="104" w:name="_Toc330561755"/>
    </w:p>
    <w:p w14:paraId="220E3CD7">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ottom"/>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3.2</w:t>
      </w:r>
      <w:r>
        <w:rPr>
          <w:rFonts w:hint="eastAsia" w:ascii="黑体" w:hAnsi="黑体" w:eastAsia="黑体" w:cs="黑体"/>
          <w:b w:val="0"/>
          <w:bCs/>
          <w:sz w:val="32"/>
          <w:szCs w:val="32"/>
        </w:rPr>
        <w:t>预警</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74A16C9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ottom"/>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sz w:val="32"/>
          <w:szCs w:val="32"/>
        </w:rPr>
        <w:t>卫生健康</w:t>
      </w:r>
      <w:r>
        <w:rPr>
          <w:rFonts w:hint="default" w:ascii="仿宋_GB2312" w:hAnsi="仿宋_GB2312" w:eastAsia="仿宋_GB2312" w:cs="仿宋_GB2312"/>
          <w:sz w:val="32"/>
          <w:szCs w:val="32"/>
        </w:rPr>
        <w:t>局</w:t>
      </w:r>
      <w:r>
        <w:rPr>
          <w:rFonts w:hint="eastAsia" w:ascii="仿宋_GB2312" w:hAnsi="仿宋_GB2312" w:eastAsia="仿宋_GB2312" w:cs="仿宋_GB2312"/>
          <w:sz w:val="32"/>
          <w:szCs w:val="32"/>
        </w:rPr>
        <w:t>根据医疗机构、疾病预防控制机构报告的监测信息，按照突发公共卫生事件的发生、发展规律和特点，迅速组织本级专家咨询委员会认真分析，及时向本级人民政府提出响应级别的预警建议，经本级人民政府批准后公</w:t>
      </w:r>
      <w:r>
        <w:rPr>
          <w:rFonts w:hint="eastAsia" w:ascii="仿宋_GB2312" w:hAnsi="仿宋_GB2312" w:eastAsia="仿宋_GB2312" w:cs="仿宋_GB2312"/>
          <w:color w:val="000000"/>
          <w:sz w:val="32"/>
          <w:szCs w:val="32"/>
        </w:rPr>
        <w:t>布。预警级别依据突发公共卫生事件可能造成的危害程度、紧急程度和发展势态，划分为特别严重（Ⅰ级）、严重（Ⅱ级）、较重（Ⅲ级）和一般（Ⅳ级）四个级别，依次用红色、橙色、黄色、蓝色表示。</w:t>
      </w:r>
    </w:p>
    <w:p w14:paraId="27DC42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bottom"/>
        <w:outlineLvl w:val="1"/>
        <w:rPr>
          <w:rFonts w:hint="eastAsia" w:ascii="仿宋_GB2312" w:eastAsia="仿宋_GB2312"/>
          <w:b/>
          <w:sz w:val="32"/>
          <w:szCs w:val="32"/>
        </w:rPr>
      </w:pPr>
      <w:bookmarkStart w:id="105" w:name="_Toc330561868"/>
      <w:bookmarkStart w:id="106" w:name="_Toc330561756"/>
      <w:bookmarkStart w:id="107" w:name="_Toc330560824"/>
      <w:bookmarkStart w:id="108" w:name="_Toc330561420"/>
      <w:bookmarkStart w:id="109" w:name="_Toc330561700"/>
      <w:bookmarkStart w:id="110" w:name="_Toc330561644"/>
      <w:bookmarkStart w:id="111" w:name="_Toc330561532"/>
      <w:bookmarkStart w:id="112" w:name="_Toc330559200"/>
      <w:bookmarkStart w:id="113" w:name="_Toc334020052"/>
      <w:bookmarkStart w:id="114" w:name="_Toc330561812"/>
      <w:bookmarkStart w:id="115" w:name="_Toc334020109"/>
      <w:bookmarkStart w:id="116" w:name="_Toc330558572"/>
      <w:bookmarkStart w:id="117" w:name="_Toc330561588"/>
      <w:bookmarkStart w:id="118" w:name="_Toc330560685"/>
      <w:bookmarkStart w:id="119" w:name="_Toc334020166"/>
      <w:r>
        <w:rPr>
          <w:rFonts w:hint="eastAsia" w:ascii="黑体" w:hAnsi="黑体" w:eastAsia="黑体" w:cs="黑体"/>
          <w:b w:val="0"/>
          <w:bCs/>
          <w:sz w:val="32"/>
          <w:szCs w:val="32"/>
          <w:lang w:val="en-US" w:eastAsia="zh-CN"/>
        </w:rPr>
        <w:t>3.3</w:t>
      </w:r>
      <w:r>
        <w:rPr>
          <w:rFonts w:hint="eastAsia" w:ascii="黑体" w:hAnsi="黑体" w:eastAsia="黑体" w:cs="黑体"/>
          <w:b w:val="0"/>
          <w:bCs/>
          <w:sz w:val="32"/>
          <w:szCs w:val="32"/>
        </w:rPr>
        <w:t>报告</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4C439C7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ottom"/>
        <w:rPr>
          <w:rFonts w:hint="eastAsia" w:ascii="仿宋_GB2312" w:eastAsia="仿宋_GB2312"/>
          <w:sz w:val="32"/>
          <w:szCs w:val="32"/>
        </w:rPr>
      </w:pPr>
      <w:r>
        <w:rPr>
          <w:rFonts w:hint="eastAsia" w:ascii="仿宋_GB2312" w:eastAsia="仿宋_GB2312"/>
          <w:sz w:val="32"/>
          <w:szCs w:val="32"/>
        </w:rPr>
        <w:t>任何单位和个人都有权向各级卫生健康行政部门及其有关部门报告突发公共卫生事件及其隐患，也有权向上级政府部门举报不履行或者不按照规定履行突发公共卫生事件应急处置职责的部门、单位和个人。</w:t>
      </w:r>
    </w:p>
    <w:p w14:paraId="2E6BCB00">
      <w:pPr>
        <w:keepNext w:val="0"/>
        <w:keepLines w:val="0"/>
        <w:pageBreakBefore w:val="0"/>
        <w:widowControl w:val="0"/>
        <w:numPr>
          <w:ilvl w:val="2"/>
          <w:numId w:val="1"/>
        </w:numPr>
        <w:kinsoku/>
        <w:wordWrap/>
        <w:overflowPunct/>
        <w:topLinePunct w:val="0"/>
        <w:autoSpaceDE/>
        <w:autoSpaceDN/>
        <w:bidi w:val="0"/>
        <w:adjustRightInd/>
        <w:snapToGrid/>
        <w:spacing w:line="560" w:lineRule="exact"/>
        <w:ind w:left="0" w:leftChars="0" w:right="0" w:rightChars="0" w:firstLine="632" w:firstLineChars="200"/>
        <w:textAlignment w:val="bottom"/>
        <w:outlineLvl w:val="2"/>
        <w:rPr>
          <w:rFonts w:hint="eastAsia" w:ascii="仿宋_GB2312" w:eastAsia="仿宋_GB2312"/>
          <w:b/>
          <w:bCs/>
          <w:sz w:val="32"/>
          <w:szCs w:val="32"/>
        </w:rPr>
      </w:pPr>
      <w:r>
        <w:rPr>
          <w:rFonts w:hint="eastAsia" w:ascii="仿宋_GB2312" w:eastAsia="仿宋_GB2312"/>
          <w:sz w:val="32"/>
          <w:szCs w:val="32"/>
          <w:lang w:val="en-US" w:eastAsia="zh-CN"/>
        </w:rPr>
        <w:t xml:space="preserve"> </w:t>
      </w:r>
      <w:r>
        <w:rPr>
          <w:rFonts w:hint="eastAsia" w:ascii="仿宋_GB2312" w:eastAsia="仿宋_GB2312"/>
          <w:b/>
          <w:bCs/>
          <w:sz w:val="32"/>
          <w:szCs w:val="32"/>
        </w:rPr>
        <w:t>责任报告单位和责任报告人</w:t>
      </w:r>
    </w:p>
    <w:p w14:paraId="3DC8770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65" w:firstLineChars="147"/>
        <w:textAlignment w:val="bottom"/>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（1）</w:t>
      </w:r>
      <w:r>
        <w:rPr>
          <w:rFonts w:hint="default" w:ascii="Times New Roman" w:hAnsi="Times New Roman" w:eastAsia="仿宋_GB2312" w:cs="Times New Roman"/>
          <w:b w:val="0"/>
          <w:bCs w:val="0"/>
          <w:sz w:val="32"/>
          <w:szCs w:val="32"/>
        </w:rPr>
        <w:t>责任报告单位包括县级以上地方人民政府卫生健康行政部门指定的突发公共卫生事件监测机构；各级各类医疗卫生机构；各级卫生健康行政部门；县级以上地方人民政府；其他有关单位，主要包括突发公共卫生事件发生单位、与群众健康和卫生保健工作有密切关系的机构。</w:t>
      </w:r>
    </w:p>
    <w:p w14:paraId="3B84170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65" w:firstLineChars="147"/>
        <w:textAlignment w:val="bottom"/>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 xml:space="preserve"> </w:t>
      </w:r>
      <w:r>
        <w:rPr>
          <w:rFonts w:hint="default" w:ascii="Times New Roman" w:hAnsi="Times New Roman" w:eastAsia="仿宋_GB2312" w:cs="Times New Roman"/>
          <w:b w:val="0"/>
          <w:bCs w:val="0"/>
          <w:sz w:val="32"/>
          <w:szCs w:val="32"/>
        </w:rPr>
        <w:t>责任报告人包括各级各类医疗卫生机构的医疗卫生人员、个体</w:t>
      </w:r>
      <w:r>
        <w:rPr>
          <w:rFonts w:hint="eastAsia" w:ascii="Times New Roman" w:hAnsi="Times New Roman" w:eastAsia="仿宋_GB2312" w:cs="Times New Roman"/>
          <w:b w:val="0"/>
          <w:bCs w:val="0"/>
          <w:sz w:val="32"/>
          <w:szCs w:val="32"/>
          <w:lang w:eastAsia="zh-CN"/>
        </w:rPr>
        <w:t>诊所</w:t>
      </w:r>
      <w:r>
        <w:rPr>
          <w:rFonts w:hint="default" w:ascii="Times New Roman" w:hAnsi="Times New Roman" w:eastAsia="仿宋_GB2312" w:cs="Times New Roman"/>
          <w:b w:val="0"/>
          <w:bCs w:val="0"/>
          <w:sz w:val="32"/>
          <w:szCs w:val="32"/>
        </w:rPr>
        <w:t>医生。</w:t>
      </w:r>
    </w:p>
    <w:p w14:paraId="2D8751CA">
      <w:pPr>
        <w:keepNext w:val="0"/>
        <w:keepLines w:val="0"/>
        <w:pageBreakBefore w:val="0"/>
        <w:widowControl w:val="0"/>
        <w:numPr>
          <w:ilvl w:val="2"/>
          <w:numId w:val="1"/>
        </w:numPr>
        <w:kinsoku/>
        <w:wordWrap/>
        <w:overflowPunct/>
        <w:topLinePunct w:val="0"/>
        <w:autoSpaceDE/>
        <w:autoSpaceDN/>
        <w:bidi w:val="0"/>
        <w:adjustRightInd/>
        <w:snapToGrid/>
        <w:spacing w:line="560" w:lineRule="exact"/>
        <w:ind w:left="0" w:leftChars="0" w:right="0" w:rightChars="0" w:firstLine="632" w:firstLineChars="200"/>
        <w:textAlignment w:val="bottom"/>
        <w:outlineLvl w:val="2"/>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报告时限和程序</w:t>
      </w:r>
    </w:p>
    <w:p w14:paraId="430FC91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突发公共卫生事件监测报告机构、医疗卫生机构和有关单位发现突发公共卫生事件，应当在2小时内尽快向所在地县级卫生健康行政部门报告。</w:t>
      </w:r>
    </w:p>
    <w:p w14:paraId="50C54D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接到突发公共卫生事件信息报告的卫生健康行政部门应当在2小时内尽快向本级政府报告，同时向上级卫生健康行政部门报告，并立即组织进行现场调查确认，及时采取措施，随时报告事态进展情况。</w:t>
      </w:r>
    </w:p>
    <w:p w14:paraId="54CAC6C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各级政府应在接到报告后2小时内尽快向上一级政府报告。对可能造成重大社会影响的突发公共卫生事件。</w:t>
      </w:r>
    </w:p>
    <w:p w14:paraId="6CF9792B">
      <w:pPr>
        <w:keepNext w:val="0"/>
        <w:keepLines w:val="0"/>
        <w:pageBreakBefore w:val="0"/>
        <w:widowControl w:val="0"/>
        <w:numPr>
          <w:ilvl w:val="2"/>
          <w:numId w:val="1"/>
        </w:numPr>
        <w:kinsoku/>
        <w:wordWrap/>
        <w:overflowPunct/>
        <w:topLinePunct w:val="0"/>
        <w:autoSpaceDE/>
        <w:autoSpaceDN/>
        <w:bidi w:val="0"/>
        <w:adjustRightInd/>
        <w:snapToGrid/>
        <w:spacing w:line="560" w:lineRule="exact"/>
        <w:ind w:left="0" w:leftChars="0" w:right="0" w:rightChars="0" w:firstLine="632" w:firstLineChars="200"/>
        <w:textAlignment w:val="bottom"/>
        <w:outlineLvl w:val="2"/>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b/>
          <w:bCs/>
          <w:sz w:val="32"/>
          <w:szCs w:val="32"/>
        </w:rPr>
        <w:t>报告内容</w:t>
      </w:r>
    </w:p>
    <w:p w14:paraId="1606483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ottom"/>
        <w:rPr>
          <w:rFonts w:hint="eastAsia" w:ascii="仿宋_GB2312" w:eastAsia="仿宋_GB2312"/>
          <w:sz w:val="32"/>
          <w:szCs w:val="32"/>
        </w:rPr>
      </w:pPr>
      <w:r>
        <w:rPr>
          <w:rFonts w:hint="eastAsia" w:ascii="仿宋_GB2312" w:eastAsia="仿宋_GB2312"/>
          <w:sz w:val="32"/>
          <w:szCs w:val="32"/>
        </w:rPr>
        <w:t>突发公共卫生事件报告分为首次报告、进程报告和结案报告，要根据事件的严重程度、事态发展和控制情况及时报告事件进程。</w:t>
      </w:r>
    </w:p>
    <w:p w14:paraId="3FA74B6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ottom"/>
        <w:rPr>
          <w:rFonts w:hint="eastAsia" w:ascii="仿宋_GB2312" w:eastAsia="仿宋_GB2312"/>
          <w:sz w:val="32"/>
          <w:szCs w:val="32"/>
        </w:rPr>
      </w:pPr>
      <w:r>
        <w:rPr>
          <w:rFonts w:hint="eastAsia" w:ascii="仿宋_GB2312" w:eastAsia="仿宋_GB2312"/>
          <w:sz w:val="32"/>
          <w:szCs w:val="32"/>
        </w:rPr>
        <w:t>首次报告未经调查确认的突发公共卫生事件或存在隐患的相关信息，应说明信息来源、危害范围、事件性质的初步判定和拟采取的措施。</w:t>
      </w:r>
    </w:p>
    <w:p w14:paraId="103CFE8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ottom"/>
        <w:rPr>
          <w:rFonts w:hint="eastAsia" w:ascii="仿宋_GB2312" w:eastAsia="仿宋_GB2312"/>
          <w:w w:val="98"/>
          <w:sz w:val="32"/>
          <w:szCs w:val="32"/>
        </w:rPr>
      </w:pPr>
      <w:r>
        <w:rPr>
          <w:rFonts w:hint="eastAsia" w:ascii="仿宋_GB2312" w:eastAsia="仿宋_GB2312"/>
          <w:sz w:val="32"/>
          <w:szCs w:val="32"/>
        </w:rPr>
        <w:t>经调查确认的突发公共卫生事件报告应包括事件性质、涉</w:t>
      </w:r>
      <w:r>
        <w:rPr>
          <w:rFonts w:hint="eastAsia" w:ascii="仿宋_GB2312" w:eastAsia="仿宋_GB2312"/>
          <w:w w:val="98"/>
          <w:sz w:val="32"/>
          <w:szCs w:val="32"/>
        </w:rPr>
        <w:t>及范围、危害程度、流行病学分布、事态评估、控制措施等内容。</w:t>
      </w:r>
    </w:p>
    <w:p w14:paraId="15537C0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ottom"/>
        <w:rPr>
          <w:rFonts w:hint="eastAsia" w:ascii="仿宋_GB2312" w:eastAsia="仿宋_GB2312"/>
          <w:sz w:val="32"/>
          <w:szCs w:val="32"/>
        </w:rPr>
      </w:pPr>
      <w:r>
        <w:rPr>
          <w:rFonts w:hint="eastAsia" w:ascii="仿宋_GB2312" w:eastAsia="仿宋_GB2312"/>
          <w:sz w:val="32"/>
          <w:szCs w:val="32"/>
        </w:rPr>
        <w:t>事件处理结束后要及时写出结案报告，并按程序上报。报告的具体要求按照国务院卫生健康行政部门的有关规定执行。</w:t>
      </w:r>
    </w:p>
    <w:p w14:paraId="452F98D6">
      <w:pPr>
        <w:keepNext w:val="0"/>
        <w:keepLines w:val="0"/>
        <w:pageBreakBefore w:val="0"/>
        <w:widowControl w:val="0"/>
        <w:numPr>
          <w:ilvl w:val="2"/>
          <w:numId w:val="1"/>
        </w:numPr>
        <w:kinsoku/>
        <w:wordWrap/>
        <w:overflowPunct/>
        <w:topLinePunct w:val="0"/>
        <w:autoSpaceDE/>
        <w:autoSpaceDN/>
        <w:bidi w:val="0"/>
        <w:adjustRightInd/>
        <w:snapToGrid/>
        <w:spacing w:line="560" w:lineRule="exact"/>
        <w:ind w:left="0" w:leftChars="0" w:right="0" w:rightChars="0" w:firstLine="632" w:firstLineChars="200"/>
        <w:textAlignment w:val="bottom"/>
        <w:outlineLvl w:val="2"/>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b/>
          <w:bCs/>
          <w:sz w:val="32"/>
          <w:szCs w:val="32"/>
        </w:rPr>
        <w:t>网络直报</w:t>
      </w:r>
    </w:p>
    <w:p w14:paraId="0C1110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bottom"/>
        <w:rPr>
          <w:rFonts w:hint="eastAsia" w:ascii="仿宋_GB2312" w:eastAsia="仿宋_GB2312"/>
          <w:sz w:val="32"/>
          <w:szCs w:val="32"/>
        </w:rPr>
      </w:pPr>
      <w:r>
        <w:rPr>
          <w:rFonts w:hint="eastAsia" w:ascii="仿宋_GB2312" w:eastAsia="仿宋_GB2312"/>
          <w:sz w:val="32"/>
          <w:szCs w:val="32"/>
        </w:rPr>
        <w:t>各级医疗机构、社区卫生机构、乡镇卫生院可直接通过专用系统报告突发公共卫生事件，提高信息报告的及时性。区疾病预防控制机构接到报告信息后，应逐级审核、确保信息的准确性，并汇总统计、分析，按照有关规定报告本级卫生健康行政部门。</w:t>
      </w:r>
    </w:p>
    <w:p w14:paraId="5E6FAFE8">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bottom"/>
        <w:rPr>
          <w:rFonts w:hint="eastAsia" w:ascii="黑体" w:hAnsi="黑体" w:eastAsia="黑体" w:cs="黑体"/>
          <w:sz w:val="32"/>
          <w:szCs w:val="32"/>
          <w:lang w:val="en-US" w:eastAsia="zh-CN"/>
        </w:rPr>
      </w:pPr>
      <w:bookmarkStart w:id="120" w:name="_Toc330559201"/>
      <w:bookmarkStart w:id="121" w:name="_Toc330561757"/>
      <w:bookmarkStart w:id="122" w:name="_Toc334020053"/>
      <w:bookmarkStart w:id="123" w:name="_Toc330561701"/>
      <w:bookmarkStart w:id="124" w:name="_Toc330560686"/>
      <w:bookmarkStart w:id="125" w:name="_Toc330561813"/>
      <w:bookmarkStart w:id="126" w:name="_Toc330561421"/>
      <w:bookmarkStart w:id="127" w:name="_Toc334020167"/>
      <w:bookmarkStart w:id="128" w:name="_Toc334020110"/>
      <w:bookmarkStart w:id="129" w:name="_Toc330561533"/>
      <w:bookmarkStart w:id="130" w:name="_Toc330561589"/>
      <w:bookmarkStart w:id="131" w:name="_Toc330561645"/>
      <w:bookmarkStart w:id="132" w:name="_Toc330561869"/>
      <w:bookmarkStart w:id="133" w:name="_Toc330558573"/>
      <w:bookmarkStart w:id="134" w:name="_Toc330560825"/>
    </w:p>
    <w:p w14:paraId="682AAB9D">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bottom"/>
        <w:rPr>
          <w:rFonts w:hint="eastAsia" w:ascii="黑体" w:hAnsi="黑体" w:eastAsia="黑体" w:cs="黑体"/>
          <w:sz w:val="32"/>
          <w:szCs w:val="32"/>
        </w:rPr>
      </w:pPr>
      <w:r>
        <w:rPr>
          <w:rFonts w:hint="eastAsia" w:ascii="黑体" w:hAnsi="黑体" w:eastAsia="黑体" w:cs="黑体"/>
          <w:sz w:val="32"/>
          <w:szCs w:val="32"/>
          <w:lang w:val="en-US" w:eastAsia="zh-CN"/>
        </w:rPr>
        <w:t xml:space="preserve">第四章  </w:t>
      </w:r>
      <w:r>
        <w:rPr>
          <w:rFonts w:hint="eastAsia" w:ascii="黑体" w:hAnsi="黑体" w:eastAsia="黑体" w:cs="黑体"/>
          <w:sz w:val="32"/>
          <w:szCs w:val="32"/>
        </w:rPr>
        <w:t>应急反应</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25E556C5">
      <w:pPr>
        <w:keepNext w:val="0"/>
        <w:keepLines w:val="0"/>
        <w:pageBreakBefore w:val="0"/>
        <w:numPr>
          <w:ilvl w:val="0"/>
          <w:numId w:val="0"/>
        </w:numPr>
        <w:kinsoku/>
        <w:wordWrap/>
        <w:overflowPunct/>
        <w:topLinePunct w:val="0"/>
        <w:autoSpaceDE/>
        <w:autoSpaceDN/>
        <w:bidi w:val="0"/>
        <w:spacing w:line="560" w:lineRule="exact"/>
        <w:ind w:leftChars="200" w:right="0" w:rightChars="0" w:firstLine="316" w:firstLineChars="100"/>
        <w:outlineLvl w:val="1"/>
        <w:rPr>
          <w:rFonts w:hint="eastAsia" w:ascii="仿宋_GB2312" w:eastAsia="仿宋_GB2312"/>
          <w:b/>
          <w:sz w:val="32"/>
          <w:szCs w:val="32"/>
          <w:lang w:val="en-US" w:eastAsia="zh-CN"/>
        </w:rPr>
      </w:pPr>
      <w:bookmarkStart w:id="135" w:name="_Toc330561814"/>
      <w:bookmarkStart w:id="136" w:name="_Toc330561758"/>
      <w:bookmarkStart w:id="137" w:name="_Toc330561422"/>
      <w:bookmarkStart w:id="138" w:name="_Toc330558574"/>
      <w:bookmarkStart w:id="139" w:name="_Toc330559202"/>
      <w:bookmarkStart w:id="140" w:name="_Toc330561870"/>
      <w:bookmarkStart w:id="141" w:name="_Toc334020111"/>
      <w:bookmarkStart w:id="142" w:name="_Toc330561702"/>
      <w:bookmarkStart w:id="143" w:name="_Toc330560826"/>
      <w:bookmarkStart w:id="144" w:name="_Toc330561646"/>
      <w:bookmarkStart w:id="145" w:name="_Toc330561534"/>
      <w:bookmarkStart w:id="146" w:name="_Toc334020054"/>
      <w:bookmarkStart w:id="147" w:name="_Toc330560687"/>
      <w:bookmarkStart w:id="148" w:name="_Toc334020168"/>
      <w:bookmarkStart w:id="149" w:name="_Toc330561590"/>
    </w:p>
    <w:p w14:paraId="71BD7874">
      <w:pPr>
        <w:keepNext w:val="0"/>
        <w:keepLines w:val="0"/>
        <w:pageBreakBefore w:val="0"/>
        <w:numPr>
          <w:ilvl w:val="0"/>
          <w:numId w:val="0"/>
        </w:numPr>
        <w:kinsoku/>
        <w:wordWrap/>
        <w:overflowPunct/>
        <w:topLinePunct w:val="0"/>
        <w:autoSpaceDE/>
        <w:autoSpaceDN/>
        <w:bidi w:val="0"/>
        <w:spacing w:line="560" w:lineRule="exact"/>
        <w:ind w:leftChars="200" w:right="0" w:rightChars="0" w:firstLine="316" w:firstLineChars="100"/>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4.1 </w:t>
      </w:r>
      <w:r>
        <w:rPr>
          <w:rFonts w:hint="eastAsia" w:ascii="黑体" w:hAnsi="黑体" w:eastAsia="黑体" w:cs="黑体"/>
          <w:b w:val="0"/>
          <w:bCs/>
          <w:sz w:val="32"/>
          <w:szCs w:val="32"/>
        </w:rPr>
        <w:t>应急反应原则</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5320ACD3">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突发公共卫生事件发生时，</w:t>
      </w:r>
      <w:r>
        <w:rPr>
          <w:rFonts w:hint="eastAsia" w:ascii="仿宋_GB2312" w:hAnsi="仿宋_GB2312" w:eastAsia="仿宋_GB2312" w:cs="仿宋_GB2312"/>
          <w:color w:val="auto"/>
          <w:sz w:val="32"/>
          <w:szCs w:val="32"/>
        </w:rPr>
        <w:t>事发地的</w:t>
      </w:r>
      <w:r>
        <w:rPr>
          <w:rFonts w:hint="eastAsia" w:ascii="仿宋_GB2312" w:hAnsi="仿宋_GB2312" w:eastAsia="仿宋_GB2312" w:cs="仿宋_GB2312"/>
          <w:color w:val="auto"/>
          <w:sz w:val="32"/>
          <w:szCs w:val="32"/>
          <w:lang w:val="en-US" w:eastAsia="zh-CN"/>
        </w:rPr>
        <w:t>乡镇、街道</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sz w:val="32"/>
          <w:szCs w:val="32"/>
        </w:rPr>
        <w:t>其有关部门按照分级反应的原则，作出相应级别应急反应。同时，要遵循突发公共卫生事件发生发展的客观规律，结合实际情况和预防控制工作的需要，及时调整预警和反应级别，以有效控制事件，减少危害和影响。要根据不同类别突发公共卫生事件的性质和特点，注重分析事件的发展趋势，对事态和影响不断扩大的事件，应及时升级预警和反应级别；对范围局限、不会进一步扩散的事件，应相应降低反应级别，及时撤销预警。</w:t>
      </w:r>
    </w:p>
    <w:p w14:paraId="5EB4EDC9">
      <w:pPr>
        <w:keepNext w:val="0"/>
        <w:keepLines w:val="0"/>
        <w:pageBreakBefore w:val="0"/>
        <w:kinsoku/>
        <w:wordWrap/>
        <w:overflowPunct/>
        <w:topLinePunct w:val="0"/>
        <w:autoSpaceDE/>
        <w:autoSpaceDN/>
        <w:bidi w:val="0"/>
        <w:spacing w:line="560" w:lineRule="exact"/>
        <w:ind w:right="0" w:rightChars="0"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各级政府和有关部门对在学校、区域性或全国性重要活动期间等发生的突发公共卫生事件，要高度重视，可相应提高报告和反应级别，确保迅速、有效控制突发公共卫生事件，维护社会稳定。</w:t>
      </w:r>
    </w:p>
    <w:p w14:paraId="584EA130">
      <w:pPr>
        <w:keepNext w:val="0"/>
        <w:keepLines w:val="0"/>
        <w:pageBreakBefore w:val="0"/>
        <w:kinsoku/>
        <w:wordWrap/>
        <w:overflowPunct/>
        <w:topLinePunct w:val="0"/>
        <w:autoSpaceDE/>
        <w:autoSpaceDN/>
        <w:bidi w:val="0"/>
        <w:spacing w:line="560" w:lineRule="exact"/>
        <w:ind w:left="0" w:leftChars="0" w:right="0" w:rightChars="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突发公共卫生事件应急处置要采取边调查、边处理、边抢救、边核实的方式，以有效措施控制事态发展。</w:t>
      </w:r>
    </w:p>
    <w:p w14:paraId="7BBAA886">
      <w:pPr>
        <w:keepNext w:val="0"/>
        <w:keepLines w:val="0"/>
        <w:pageBreakBefore w:val="0"/>
        <w:kinsoku/>
        <w:wordWrap/>
        <w:overflowPunct/>
        <w:topLinePunct w:val="0"/>
        <w:autoSpaceDE/>
        <w:autoSpaceDN/>
        <w:bidi w:val="0"/>
        <w:spacing w:line="560" w:lineRule="exact"/>
        <w:ind w:left="0" w:leftChars="0" w:right="0" w:rightChars="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事发地之外的县</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sz w:val="32"/>
          <w:szCs w:val="32"/>
        </w:rPr>
        <w:t>卫生健康行政部门接到突发公共卫生事件情况通报后，要及时通知相应的医疗卫生机构，组织做好应急处置所需的人员与</w:t>
      </w:r>
      <w:r>
        <w:rPr>
          <w:rFonts w:hint="eastAsia" w:ascii="仿宋_GB2312" w:hAnsi="仿宋_GB2312" w:eastAsia="仿宋_GB2312" w:cs="仿宋_GB2312"/>
          <w:sz w:val="32"/>
          <w:szCs w:val="32"/>
          <w:lang w:val="en-US" w:eastAsia="zh-CN"/>
        </w:rPr>
        <w:t>物资</w:t>
      </w:r>
      <w:r>
        <w:rPr>
          <w:rFonts w:hint="eastAsia" w:ascii="仿宋_GB2312" w:hAnsi="仿宋_GB2312" w:eastAsia="仿宋_GB2312" w:cs="仿宋_GB2312"/>
          <w:sz w:val="32"/>
          <w:szCs w:val="32"/>
        </w:rPr>
        <w:t>准备，采取必要的预防控制措施，防止突发公共卫生事件在本行政区域内发生，并服从上一级人民政府卫生健康行政部门的统一指挥和调度，支援突发公共卫生事件发生地区的应急处置工作。</w:t>
      </w:r>
    </w:p>
    <w:p w14:paraId="22D8E771">
      <w:pPr>
        <w:keepNext w:val="0"/>
        <w:keepLines w:val="0"/>
        <w:pageBreakBefore w:val="0"/>
        <w:numPr>
          <w:ilvl w:val="0"/>
          <w:numId w:val="0"/>
        </w:numPr>
        <w:kinsoku/>
        <w:wordWrap/>
        <w:overflowPunct/>
        <w:topLinePunct w:val="0"/>
        <w:autoSpaceDE/>
        <w:autoSpaceDN/>
        <w:bidi w:val="0"/>
        <w:spacing w:line="560" w:lineRule="exact"/>
        <w:ind w:right="0" w:rightChars="0" w:firstLine="632" w:firstLineChars="200"/>
        <w:outlineLvl w:val="1"/>
        <w:rPr>
          <w:rFonts w:hint="eastAsia" w:ascii="黑体" w:hAnsi="黑体" w:eastAsia="黑体" w:cs="黑体"/>
          <w:b w:val="0"/>
          <w:bCs/>
          <w:sz w:val="32"/>
          <w:szCs w:val="32"/>
        </w:rPr>
      </w:pPr>
      <w:bookmarkStart w:id="150" w:name="_Toc330561815"/>
      <w:bookmarkStart w:id="151" w:name="_Toc330559203"/>
      <w:bookmarkStart w:id="152" w:name="_Toc334020112"/>
      <w:bookmarkStart w:id="153" w:name="_Toc330561871"/>
      <w:bookmarkStart w:id="154" w:name="_Toc330560688"/>
      <w:bookmarkStart w:id="155" w:name="_Toc330560827"/>
      <w:bookmarkStart w:id="156" w:name="_Toc330561647"/>
      <w:bookmarkStart w:id="157" w:name="_Toc334020169"/>
      <w:bookmarkStart w:id="158" w:name="_Toc330561535"/>
      <w:bookmarkStart w:id="159" w:name="_Toc330561759"/>
      <w:bookmarkStart w:id="160" w:name="_Toc330561423"/>
      <w:bookmarkStart w:id="161" w:name="_Toc330558575"/>
      <w:bookmarkStart w:id="162" w:name="_Toc330561703"/>
      <w:bookmarkStart w:id="163" w:name="_Toc330561591"/>
      <w:bookmarkStart w:id="164" w:name="_Toc334020055"/>
      <w:r>
        <w:rPr>
          <w:rFonts w:hint="eastAsia" w:ascii="黑体" w:hAnsi="黑体" w:eastAsia="黑体" w:cs="黑体"/>
          <w:b w:val="0"/>
          <w:bCs/>
          <w:sz w:val="32"/>
          <w:szCs w:val="32"/>
          <w:lang w:val="en-US" w:eastAsia="zh-CN"/>
        </w:rPr>
        <w:t xml:space="preserve">4.2 </w:t>
      </w:r>
      <w:r>
        <w:rPr>
          <w:rFonts w:hint="eastAsia" w:ascii="黑体" w:hAnsi="黑体" w:eastAsia="黑体" w:cs="黑体"/>
          <w:b w:val="0"/>
          <w:bCs/>
          <w:sz w:val="32"/>
          <w:szCs w:val="32"/>
        </w:rPr>
        <w:t>事件发生地应急反应措施</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191709BE">
      <w:pPr>
        <w:keepNext w:val="0"/>
        <w:keepLines w:val="0"/>
        <w:pageBreakBefore w:val="0"/>
        <w:widowControl w:val="0"/>
        <w:numPr>
          <w:ilvl w:val="2"/>
          <w:numId w:val="2"/>
        </w:numPr>
        <w:kinsoku/>
        <w:wordWrap/>
        <w:overflowPunct/>
        <w:topLinePunct w:val="0"/>
        <w:autoSpaceDE/>
        <w:autoSpaceDN/>
        <w:bidi w:val="0"/>
        <w:snapToGrid/>
        <w:spacing w:line="560" w:lineRule="exact"/>
        <w:ind w:left="0" w:leftChars="0" w:right="0" w:rightChars="0" w:firstLine="632" w:firstLineChars="200"/>
        <w:outlineLvl w:val="2"/>
        <w:rPr>
          <w:rFonts w:hint="eastAsia" w:ascii="仿宋_GB2312" w:eastAsia="仿宋_GB2312"/>
          <w:b/>
          <w:bCs/>
          <w:sz w:val="32"/>
          <w:szCs w:val="32"/>
        </w:rPr>
      </w:pPr>
      <w:r>
        <w:rPr>
          <w:rFonts w:hint="eastAsia" w:ascii="仿宋_GB2312" w:eastAsia="仿宋_GB2312"/>
          <w:b/>
          <w:bCs/>
          <w:sz w:val="32"/>
          <w:szCs w:val="32"/>
          <w:lang w:val="en-US" w:eastAsia="zh-CN"/>
        </w:rPr>
        <w:t xml:space="preserve"> </w:t>
      </w:r>
      <w:r>
        <w:rPr>
          <w:rFonts w:hint="eastAsia" w:ascii="仿宋_GB2312" w:hAnsi="仿宋_GB2312" w:eastAsia="仿宋_GB2312" w:cs="仿宋_GB2312"/>
          <w:b/>
          <w:bCs/>
          <w:color w:val="auto"/>
          <w:kern w:val="2"/>
          <w:sz w:val="32"/>
          <w:szCs w:val="32"/>
          <w:lang w:val="en-US" w:eastAsia="zh-CN" w:bidi="ar-SA"/>
        </w:rPr>
        <w:t>各级</w:t>
      </w:r>
      <w:r>
        <w:rPr>
          <w:rFonts w:hint="eastAsia" w:ascii="仿宋_GB2312" w:eastAsia="仿宋_GB2312"/>
          <w:b/>
          <w:bCs/>
          <w:sz w:val="32"/>
          <w:szCs w:val="32"/>
        </w:rPr>
        <w:t>政府</w:t>
      </w:r>
    </w:p>
    <w:p w14:paraId="1E0B1C62">
      <w:pPr>
        <w:pStyle w:val="4"/>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32" w:firstLineChars="20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（1）组织协调有关部门参与突发公共卫生事件的处理。</w:t>
      </w:r>
    </w:p>
    <w:p w14:paraId="05A17903">
      <w:pPr>
        <w:pStyle w:val="4"/>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32" w:firstLineChars="20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（2）根据工作需要，调集本行政区域内各类人员、物资、交通工具和相关设施、设备参加应急处置工作，临时征用房屋、交通工具和相关设施、设备。</w:t>
      </w:r>
    </w:p>
    <w:p w14:paraId="3CBB9CBC">
      <w:pPr>
        <w:pStyle w:val="4"/>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32" w:firstLineChars="20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划定控制区域：甲类、乙类传染病暴发、流行时，县级以上政府报经市政府决定，可以宣布疫区范围；对重大食物中毒和职业中毒事故，根据污染食品扩散和职业危害因素波及的范围，划定控制区域。对本行政区域内甲类传染病疫区实施封锁，须经省政府决定。</w:t>
      </w:r>
    </w:p>
    <w:p w14:paraId="33841A6C">
      <w:pPr>
        <w:pStyle w:val="4"/>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32" w:firstLineChars="20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4）疫情控制措施：紧急情况下，事发地政府可以在本行政区域内采取限制或者停止集市、集会、影剧院演出，以及其他人群聚集的活动，停工、停业、停课，封闭或者封存受污染的水源、食品以及相关物品等紧急措施。 </w:t>
      </w:r>
    </w:p>
    <w:p w14:paraId="486CED97">
      <w:pPr>
        <w:pStyle w:val="4"/>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32" w:firstLineChars="20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流动人口管理：采取措施限制疫区和高危地区人口流动，对从疫区和高危地区进入本行政区域的人员进行必要的留验观察，对发现的传染病病人、疑似病人采取“就地隔离、就地观察、就地治疗”的措施，对密切接触者根据情况采取集中或居家医学观察。</w:t>
      </w:r>
    </w:p>
    <w:p w14:paraId="51F0C2BA">
      <w:pPr>
        <w:pStyle w:val="4"/>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32" w:firstLineChars="20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实施交通卫生检疫：组织铁路、交通等部门在交通站点设置临时交通卫生检疫站，对进出疫区和运行中的交通工具及其乘运人员、物资、动物进行卫生检疫查验，一旦发现病人、疑似病人及其密切接触者，实施临时隔离、留验，并及时向当地卫生健康行政部门指定的卫生专业机构移交。</w:t>
      </w:r>
    </w:p>
    <w:p w14:paraId="1E305ABE">
      <w:pPr>
        <w:pStyle w:val="4"/>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32" w:firstLineChars="200"/>
        <w:textAlignment w:val="baseline"/>
        <w:rPr>
          <w:rFonts w:hint="eastAsia" w:ascii="仿宋_GB2312" w:hAnsi="仿宋_GB2312" w:eastAsia="仿宋_GB2312" w:cs="仿宋_GB2312"/>
          <w:b w:val="0"/>
          <w:bCs w:val="0"/>
          <w:color w:val="auto"/>
          <w:kern w:val="28"/>
          <w:sz w:val="32"/>
          <w:szCs w:val="32"/>
        </w:rPr>
      </w:pPr>
      <w:r>
        <w:rPr>
          <w:rFonts w:hint="eastAsia" w:ascii="仿宋_GB2312" w:hAnsi="仿宋_GB2312" w:eastAsia="仿宋_GB2312" w:cs="仿宋_GB2312"/>
          <w:b w:val="0"/>
          <w:bCs w:val="0"/>
          <w:color w:val="auto"/>
          <w:sz w:val="32"/>
          <w:szCs w:val="32"/>
        </w:rPr>
        <w:t>（7）</w:t>
      </w:r>
      <w:r>
        <w:rPr>
          <w:rFonts w:hint="eastAsia" w:ascii="仿宋_GB2312" w:hAnsi="仿宋_GB2312" w:eastAsia="仿宋_GB2312" w:cs="仿宋_GB2312"/>
          <w:b w:val="0"/>
          <w:bCs w:val="0"/>
          <w:color w:val="auto"/>
          <w:kern w:val="28"/>
          <w:sz w:val="32"/>
          <w:szCs w:val="32"/>
        </w:rPr>
        <w:t>发布信息：突发公共卫生事件发生后，新闻宣传部门要组织新闻单位，及时准确报道事件信息，正确引导舆论。</w:t>
      </w:r>
    </w:p>
    <w:p w14:paraId="2E3523BA">
      <w:pPr>
        <w:pStyle w:val="4"/>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32" w:firstLineChars="200"/>
        <w:textAlignment w:val="baseline"/>
        <w:rPr>
          <w:rFonts w:hint="eastAsia" w:ascii="仿宋_GB2312" w:hAnsi="仿宋_GB2312" w:eastAsia="仿宋_GB2312" w:cs="仿宋_GB2312"/>
          <w:b w:val="0"/>
          <w:bCs w:val="0"/>
          <w:color w:val="auto"/>
          <w:kern w:val="28"/>
          <w:sz w:val="32"/>
          <w:szCs w:val="32"/>
        </w:rPr>
      </w:pPr>
      <w:r>
        <w:rPr>
          <w:rFonts w:hint="eastAsia" w:ascii="仿宋_GB2312" w:hAnsi="仿宋_GB2312" w:eastAsia="仿宋_GB2312" w:cs="仿宋_GB2312"/>
          <w:b w:val="0"/>
          <w:bCs w:val="0"/>
          <w:color w:val="auto"/>
          <w:sz w:val="32"/>
          <w:szCs w:val="32"/>
        </w:rPr>
        <w:t>（8）</w:t>
      </w:r>
      <w:r>
        <w:rPr>
          <w:rFonts w:hint="eastAsia" w:ascii="仿宋_GB2312" w:hAnsi="仿宋_GB2312" w:eastAsia="仿宋_GB2312" w:cs="仿宋_GB2312"/>
          <w:b w:val="0"/>
          <w:bCs w:val="0"/>
          <w:color w:val="auto"/>
          <w:kern w:val="28"/>
          <w:sz w:val="32"/>
          <w:szCs w:val="32"/>
        </w:rPr>
        <w:t>开展群防群治：街道、乡镇以及居委会、村委会协助卫生健康行政部门和医疗卫生机构，做好疫情信息的收集、报告、人员分散隔离及落实公共卫生措施等工作。</w:t>
      </w:r>
    </w:p>
    <w:p w14:paraId="4B9CBAD5">
      <w:pPr>
        <w:pStyle w:val="4"/>
        <w:keepNext w:val="0"/>
        <w:keepLines w:val="0"/>
        <w:pageBreakBefore w:val="0"/>
        <w:kinsoku/>
        <w:wordWrap/>
        <w:overflowPunct/>
        <w:topLinePunct w:val="0"/>
        <w:autoSpaceDE/>
        <w:autoSpaceDN/>
        <w:bidi w:val="0"/>
        <w:adjustRightInd w:val="0"/>
        <w:spacing w:after="0" w:line="560" w:lineRule="exact"/>
        <w:ind w:left="0" w:leftChars="0" w:right="0" w:rightChars="0" w:firstLine="632" w:firstLineChars="200"/>
        <w:textAlignment w:val="baseline"/>
        <w:rPr>
          <w:rFonts w:hint="eastAsia" w:ascii="仿宋_GB2312" w:hAnsi="仿宋_GB2312" w:eastAsia="仿宋_GB2312" w:cs="仿宋_GB2312"/>
          <w:b w:val="0"/>
          <w:bCs w:val="0"/>
          <w:color w:val="auto"/>
          <w:kern w:val="28"/>
          <w:sz w:val="32"/>
          <w:szCs w:val="32"/>
        </w:rPr>
      </w:pPr>
      <w:r>
        <w:rPr>
          <w:rFonts w:hint="eastAsia" w:ascii="仿宋_GB2312" w:hAnsi="仿宋_GB2312" w:eastAsia="仿宋_GB2312" w:cs="仿宋_GB2312"/>
          <w:b w:val="0"/>
          <w:bCs w:val="0"/>
          <w:color w:val="auto"/>
          <w:sz w:val="32"/>
          <w:szCs w:val="32"/>
        </w:rPr>
        <w:t>（9）</w:t>
      </w:r>
      <w:r>
        <w:rPr>
          <w:rFonts w:hint="eastAsia" w:ascii="仿宋_GB2312" w:hAnsi="仿宋_GB2312" w:eastAsia="仿宋_GB2312" w:cs="仿宋_GB2312"/>
          <w:b w:val="0"/>
          <w:bCs w:val="0"/>
          <w:color w:val="auto"/>
          <w:kern w:val="28"/>
          <w:sz w:val="32"/>
          <w:szCs w:val="32"/>
        </w:rPr>
        <w:t>维护社会稳定：组织有关部门加强社会治安管理和市场监管，打击扰乱社会治安和经济秩序的各种违法犯罪行为。</w:t>
      </w:r>
    </w:p>
    <w:p w14:paraId="4A8F059C">
      <w:pPr>
        <w:keepNext w:val="0"/>
        <w:keepLines w:val="0"/>
        <w:pageBreakBefore w:val="0"/>
        <w:numPr>
          <w:ilvl w:val="2"/>
          <w:numId w:val="2"/>
        </w:numPr>
        <w:kinsoku/>
        <w:wordWrap/>
        <w:overflowPunct/>
        <w:topLinePunct w:val="0"/>
        <w:autoSpaceDE/>
        <w:autoSpaceDN/>
        <w:bidi w:val="0"/>
        <w:spacing w:line="560" w:lineRule="exact"/>
        <w:ind w:left="0" w:leftChars="0" w:right="0" w:rightChars="0" w:firstLine="632" w:firstLineChars="200"/>
        <w:outlineLvl w:val="2"/>
        <w:rPr>
          <w:rFonts w:hint="eastAsia" w:ascii="仿宋_GB2312" w:eastAsia="仿宋_GB2312"/>
          <w:b/>
          <w:bCs/>
          <w:sz w:val="32"/>
          <w:szCs w:val="32"/>
        </w:rPr>
      </w:pPr>
      <w:r>
        <w:rPr>
          <w:rFonts w:hint="eastAsia" w:ascii="仿宋_GB2312" w:eastAsia="仿宋_GB2312"/>
          <w:b/>
          <w:bCs/>
          <w:sz w:val="32"/>
          <w:szCs w:val="32"/>
          <w:lang w:val="en-US" w:eastAsia="zh-CN"/>
        </w:rPr>
        <w:t xml:space="preserve"> </w:t>
      </w:r>
      <w:r>
        <w:rPr>
          <w:rFonts w:hint="eastAsia" w:ascii="仿宋_GB2312" w:eastAsia="仿宋_GB2312"/>
          <w:b/>
          <w:bCs/>
          <w:sz w:val="32"/>
          <w:szCs w:val="32"/>
        </w:rPr>
        <w:t>卫生健康行政部门</w:t>
      </w:r>
    </w:p>
    <w:p w14:paraId="450B0689">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（1）</w:t>
      </w:r>
      <w:r>
        <w:rPr>
          <w:rFonts w:hint="default" w:ascii="Times New Roman" w:hAnsi="Times New Roman" w:eastAsia="仿宋_GB2312" w:cs="Times New Roman"/>
          <w:b w:val="0"/>
          <w:bCs w:val="0"/>
          <w:sz w:val="32"/>
          <w:szCs w:val="32"/>
        </w:rPr>
        <w:t>组织本级突发公共卫生事件专家咨询委员会及专家组对事件进行评估，提出预警建议。</w:t>
      </w:r>
    </w:p>
    <w:p w14:paraId="3C7B8D82">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default" w:ascii="Times New Roman" w:hAnsi="Times New Roman" w:eastAsia="仿宋_GB2312" w:cs="Times New Roman"/>
          <w:b w:val="0"/>
          <w:bCs w:val="0"/>
          <w:w w:val="98"/>
          <w:sz w:val="32"/>
          <w:szCs w:val="32"/>
        </w:rPr>
      </w:pPr>
      <w:r>
        <w:rPr>
          <w:rFonts w:hint="eastAsia" w:ascii="仿宋_GB2312" w:hAnsi="仿宋_GB2312" w:eastAsia="仿宋_GB2312" w:cs="仿宋_GB2312"/>
          <w:b w:val="0"/>
          <w:bCs w:val="0"/>
          <w:sz w:val="32"/>
          <w:szCs w:val="32"/>
        </w:rPr>
        <w:t>（2）</w:t>
      </w:r>
      <w:r>
        <w:rPr>
          <w:rFonts w:hint="default" w:ascii="Times New Roman" w:hAnsi="Times New Roman" w:eastAsia="仿宋_GB2312" w:cs="Times New Roman"/>
          <w:b w:val="0"/>
          <w:bCs w:val="0"/>
          <w:sz w:val="32"/>
          <w:szCs w:val="32"/>
        </w:rPr>
        <w:t>组织本级专业应急队伍、医疗机构、疾病预防控制</w:t>
      </w:r>
      <w:r>
        <w:rPr>
          <w:rFonts w:hint="default" w:ascii="Times New Roman" w:hAnsi="Times New Roman" w:eastAsia="仿宋_GB2312" w:cs="Times New Roman"/>
          <w:b w:val="0"/>
          <w:bCs w:val="0"/>
          <w:w w:val="98"/>
          <w:sz w:val="32"/>
          <w:szCs w:val="32"/>
        </w:rPr>
        <w:t>机构开展突发公共卫生事件的调查和应急处置。</w:t>
      </w:r>
    </w:p>
    <w:p w14:paraId="2B3DC9E8">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（3）</w:t>
      </w:r>
      <w:r>
        <w:rPr>
          <w:rFonts w:hint="default" w:ascii="Times New Roman" w:hAnsi="Times New Roman" w:eastAsia="仿宋_GB2312" w:cs="Times New Roman"/>
          <w:b w:val="0"/>
          <w:bCs w:val="0"/>
          <w:sz w:val="32"/>
          <w:szCs w:val="32"/>
        </w:rPr>
        <w:t>根据需要组织开展应急疫苗接种、预防服药，设立临时卫生检疫点、留验观察站等应急控制措施。</w:t>
      </w:r>
    </w:p>
    <w:p w14:paraId="6B5FC0AE">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（4）</w:t>
      </w:r>
      <w:r>
        <w:rPr>
          <w:rFonts w:hint="default" w:ascii="Times New Roman" w:hAnsi="Times New Roman" w:eastAsia="仿宋_GB2312" w:cs="Times New Roman"/>
          <w:b w:val="0"/>
          <w:bCs w:val="0"/>
          <w:sz w:val="32"/>
          <w:szCs w:val="32"/>
        </w:rPr>
        <w:t>组织对本级行政区域内突发公共卫生事件应急处置的督导和检查。</w:t>
      </w:r>
    </w:p>
    <w:p w14:paraId="32245E1E">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（5）</w:t>
      </w:r>
      <w:r>
        <w:rPr>
          <w:rFonts w:hint="default" w:ascii="Times New Roman" w:hAnsi="Times New Roman" w:eastAsia="仿宋_GB2312" w:cs="Times New Roman"/>
          <w:b w:val="0"/>
          <w:bCs w:val="0"/>
          <w:sz w:val="32"/>
          <w:szCs w:val="32"/>
        </w:rPr>
        <w:t>组织对本级行政区域内突发公共卫生事件应急处置相关人员的培训。</w:t>
      </w:r>
    </w:p>
    <w:p w14:paraId="79C26995">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（6）经</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卫生健康委</w:t>
      </w:r>
      <w:r>
        <w:rPr>
          <w:rFonts w:hint="eastAsia" w:ascii="仿宋_GB2312" w:hAnsi="仿宋_GB2312" w:eastAsia="仿宋_GB2312" w:cs="仿宋_GB2312"/>
          <w:b w:val="0"/>
          <w:bCs w:val="0"/>
          <w:color w:val="auto"/>
          <w:sz w:val="32"/>
          <w:szCs w:val="32"/>
          <w:lang w:eastAsia="zh-CN"/>
        </w:rPr>
        <w:t>、市疾控局</w:t>
      </w:r>
      <w:r>
        <w:rPr>
          <w:rFonts w:hint="eastAsia" w:ascii="仿宋_GB2312" w:hAnsi="仿宋_GB2312" w:eastAsia="仿宋_GB2312" w:cs="仿宋_GB2312"/>
          <w:b w:val="0"/>
          <w:bCs w:val="0"/>
          <w:color w:val="auto"/>
          <w:sz w:val="32"/>
          <w:szCs w:val="32"/>
        </w:rPr>
        <w:t>授权，由</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卫生健康</w:t>
      </w:r>
      <w:r>
        <w:rPr>
          <w:rFonts w:hint="eastAsia" w:ascii="仿宋_GB2312" w:hAnsi="仿宋_GB2312" w:eastAsia="仿宋_GB2312" w:cs="仿宋_GB2312"/>
          <w:b w:val="0"/>
          <w:bCs w:val="0"/>
          <w:color w:val="auto"/>
          <w:sz w:val="32"/>
          <w:szCs w:val="32"/>
          <w:lang w:eastAsia="zh-CN"/>
        </w:rPr>
        <w:t>局（区疾控局）</w:t>
      </w:r>
      <w:r>
        <w:rPr>
          <w:rFonts w:hint="eastAsia" w:ascii="仿宋_GB2312" w:hAnsi="仿宋_GB2312" w:eastAsia="仿宋_GB2312" w:cs="仿宋_GB2312"/>
          <w:b w:val="0"/>
          <w:bCs w:val="0"/>
          <w:color w:val="auto"/>
          <w:sz w:val="32"/>
          <w:szCs w:val="32"/>
        </w:rPr>
        <w:t>向社会发布突发公共卫生事件的信息或公告，向有关部门以及驻</w:t>
      </w:r>
      <w:r>
        <w:rPr>
          <w:rFonts w:hint="eastAsia" w:ascii="仿宋_GB2312" w:hAnsi="仿宋_GB2312" w:eastAsia="仿宋_GB2312" w:cs="仿宋_GB2312"/>
          <w:b w:val="0"/>
          <w:bCs w:val="0"/>
          <w:color w:val="auto"/>
          <w:sz w:val="32"/>
          <w:szCs w:val="32"/>
          <w:lang w:eastAsia="zh-CN"/>
        </w:rPr>
        <w:t>张</w:t>
      </w:r>
      <w:r>
        <w:rPr>
          <w:rFonts w:hint="eastAsia" w:ascii="仿宋_GB2312" w:hAnsi="仿宋_GB2312" w:eastAsia="仿宋_GB2312" w:cs="仿宋_GB2312"/>
          <w:b w:val="0"/>
          <w:bCs w:val="0"/>
          <w:color w:val="auto"/>
          <w:sz w:val="32"/>
          <w:szCs w:val="32"/>
        </w:rPr>
        <w:t>部队和相关市</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州</w:t>
      </w:r>
      <w:r>
        <w:rPr>
          <w:rFonts w:hint="eastAsia" w:ascii="仿宋_GB2312" w:hAnsi="仿宋_GB2312" w:eastAsia="仿宋_GB2312" w:cs="仿宋_GB2312"/>
          <w:b w:val="0"/>
          <w:bCs w:val="0"/>
          <w:color w:val="auto"/>
          <w:sz w:val="32"/>
          <w:szCs w:val="32"/>
        </w:rPr>
        <w:t>卫生健康行政部门通报突发公共卫生事件的情况。</w:t>
      </w:r>
    </w:p>
    <w:p w14:paraId="45551CAC">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（7）</w:t>
      </w:r>
      <w:r>
        <w:rPr>
          <w:rFonts w:hint="default" w:ascii="Times New Roman" w:hAnsi="Times New Roman" w:eastAsia="仿宋_GB2312" w:cs="Times New Roman"/>
          <w:b w:val="0"/>
          <w:bCs w:val="0"/>
          <w:sz w:val="32"/>
          <w:szCs w:val="32"/>
        </w:rPr>
        <w:t>开展卫生知识宣传教育和心理危机干预，提高公众健康意识和自我防护能力，消除公众心理障碍。</w:t>
      </w:r>
    </w:p>
    <w:p w14:paraId="3D838B42">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（8）</w:t>
      </w:r>
      <w:r>
        <w:rPr>
          <w:rFonts w:hint="default" w:ascii="Times New Roman" w:hAnsi="Times New Roman" w:eastAsia="仿宋_GB2312" w:cs="Times New Roman"/>
          <w:b w:val="0"/>
          <w:bCs w:val="0"/>
          <w:sz w:val="32"/>
          <w:szCs w:val="32"/>
        </w:rPr>
        <w:t>组织本级专家咨询委员会对突发公共卫生事件的处理情况进行综合评估，包括事件概况、现场调查处理及病人救治情况、所采取的措施、效果评价等。</w:t>
      </w:r>
    </w:p>
    <w:p w14:paraId="4BBDE878">
      <w:pPr>
        <w:keepNext w:val="0"/>
        <w:keepLines w:val="0"/>
        <w:pageBreakBefore w:val="0"/>
        <w:numPr>
          <w:ilvl w:val="2"/>
          <w:numId w:val="2"/>
        </w:numPr>
        <w:kinsoku/>
        <w:wordWrap/>
        <w:overflowPunct/>
        <w:topLinePunct w:val="0"/>
        <w:autoSpaceDE/>
        <w:autoSpaceDN/>
        <w:bidi w:val="0"/>
        <w:spacing w:line="560" w:lineRule="exact"/>
        <w:ind w:left="0" w:leftChars="0" w:right="0" w:rightChars="0" w:firstLine="632" w:firstLineChars="200"/>
        <w:outlineLvl w:val="2"/>
        <w:rPr>
          <w:rFonts w:hint="eastAsia" w:ascii="仿宋_GB2312" w:eastAsia="仿宋_GB2312"/>
          <w:b/>
          <w:bCs/>
          <w:sz w:val="32"/>
          <w:szCs w:val="32"/>
        </w:rPr>
      </w:pPr>
      <w:r>
        <w:rPr>
          <w:rFonts w:hint="eastAsia" w:ascii="仿宋_GB2312" w:eastAsia="仿宋_GB2312"/>
          <w:b w:val="0"/>
          <w:bCs w:val="0"/>
          <w:sz w:val="32"/>
          <w:szCs w:val="32"/>
          <w:lang w:val="en-US" w:eastAsia="zh-CN"/>
        </w:rPr>
        <w:t xml:space="preserve"> </w:t>
      </w:r>
      <w:r>
        <w:rPr>
          <w:rFonts w:hint="eastAsia" w:ascii="仿宋_GB2312" w:eastAsia="仿宋_GB2312"/>
          <w:b/>
          <w:bCs/>
          <w:sz w:val="32"/>
          <w:szCs w:val="32"/>
        </w:rPr>
        <w:t>各级医疗机构</w:t>
      </w:r>
    </w:p>
    <w:p w14:paraId="2DB9B649">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（1）接诊、收治、转运突发公共卫生事件伤病人员，实行重症和普通病人分别管理，对疑似病人进行排除或确诊。任何医疗机构不得拒绝接收伤病人员。</w:t>
      </w:r>
    </w:p>
    <w:p w14:paraId="6579DFBA">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（2）协助疾病预防控制机构开展标本的采集、流行病学调查工作，依法报告相关信息。</w:t>
      </w:r>
    </w:p>
    <w:p w14:paraId="7A606F18">
      <w:pPr>
        <w:keepNext w:val="0"/>
        <w:keepLines w:val="0"/>
        <w:pageBreakBefore w:val="0"/>
        <w:tabs>
          <w:tab w:val="left" w:pos="0"/>
        </w:tabs>
        <w:kinsoku/>
        <w:wordWrap/>
        <w:overflowPunct/>
        <w:topLinePunct w:val="0"/>
        <w:autoSpaceDE/>
        <w:autoSpaceDN/>
        <w:bidi w:val="0"/>
        <w:spacing w:line="560" w:lineRule="exact"/>
        <w:ind w:left="0" w:leftChars="0" w:right="0" w:rightChars="0" w:firstLine="63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（3）做好医院内现场控制、消毒隔离、个人防护、医疗垃圾和污水处理工作，防止院内感染和环境污染。</w:t>
      </w:r>
    </w:p>
    <w:p w14:paraId="494FE1F6">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（4）对非传染性伤病人员，按照现场救援、分类转运、后续救治、康复治疗相结合的原则进行处理。对传染性伤病人员，要按照“就地预防、就地隔离、就地治疗”原则进行处理。 </w:t>
      </w:r>
    </w:p>
    <w:p w14:paraId="35F50C54">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（5）做好救治经验总结，积累相关知识和经验。积极开展国际交流和合作，提高医疗救治水平。</w:t>
      </w:r>
    </w:p>
    <w:p w14:paraId="564DBEB8">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（6）在做好安全防护的条件下，第一时间参加现场检伤分类、医疗救护和伤病人员转运等工作。</w:t>
      </w:r>
    </w:p>
    <w:p w14:paraId="79953DF2">
      <w:pPr>
        <w:keepNext w:val="0"/>
        <w:keepLines w:val="0"/>
        <w:pageBreakBefore w:val="0"/>
        <w:numPr>
          <w:ilvl w:val="2"/>
          <w:numId w:val="2"/>
        </w:numPr>
        <w:kinsoku/>
        <w:wordWrap/>
        <w:overflowPunct/>
        <w:topLinePunct w:val="0"/>
        <w:autoSpaceDE/>
        <w:autoSpaceDN/>
        <w:bidi w:val="0"/>
        <w:spacing w:line="560" w:lineRule="exact"/>
        <w:ind w:left="0" w:leftChars="0" w:right="0" w:rightChars="0" w:firstLine="632" w:firstLineChars="200"/>
        <w:outlineLvl w:val="2"/>
        <w:rPr>
          <w:rFonts w:hint="eastAsia" w:ascii="仿宋_GB2312" w:eastAsia="仿宋_GB2312"/>
          <w:b/>
          <w:bCs/>
          <w:sz w:val="32"/>
          <w:szCs w:val="32"/>
        </w:rPr>
      </w:pPr>
      <w:r>
        <w:rPr>
          <w:rFonts w:hint="eastAsia" w:ascii="仿宋_GB2312" w:eastAsia="仿宋_GB2312"/>
          <w:b/>
          <w:bCs/>
          <w:sz w:val="32"/>
          <w:szCs w:val="32"/>
          <w:lang w:val="en-US" w:eastAsia="zh-CN"/>
        </w:rPr>
        <w:t xml:space="preserve">  </w:t>
      </w:r>
      <w:r>
        <w:rPr>
          <w:rFonts w:hint="eastAsia" w:ascii="仿宋_GB2312" w:eastAsia="仿宋_GB2312"/>
          <w:b/>
          <w:bCs/>
          <w:sz w:val="32"/>
          <w:szCs w:val="32"/>
        </w:rPr>
        <w:t>疾病预防控制机构</w:t>
      </w:r>
    </w:p>
    <w:p w14:paraId="70B89F57">
      <w:pPr>
        <w:keepNext w:val="0"/>
        <w:keepLines w:val="0"/>
        <w:pageBreakBefore w:val="0"/>
        <w:tabs>
          <w:tab w:val="left" w:pos="1260"/>
        </w:tabs>
        <w:kinsoku/>
        <w:wordWrap/>
        <w:overflowPunct/>
        <w:topLinePunct w:val="0"/>
        <w:autoSpaceDE/>
        <w:autoSpaceDN/>
        <w:bidi w:val="0"/>
        <w:spacing w:line="560" w:lineRule="exact"/>
        <w:ind w:left="0" w:leftChars="0" w:right="0" w:rightChars="0" w:firstLine="632" w:firstLineChars="200"/>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（1）</w:t>
      </w:r>
      <w:r>
        <w:rPr>
          <w:rFonts w:hint="default" w:ascii="Times New Roman" w:hAnsi="Times New Roman" w:eastAsia="仿宋_GB2312" w:cs="Times New Roman"/>
          <w:b w:val="0"/>
          <w:bCs w:val="0"/>
          <w:sz w:val="32"/>
          <w:szCs w:val="32"/>
        </w:rPr>
        <w:t>信息报告：加强重点地区、重点人群、重点环节的监测，实行应急值班制度，及时汇总、分析、报告事件信息。</w:t>
      </w:r>
    </w:p>
    <w:p w14:paraId="3BBD4DB2">
      <w:pPr>
        <w:keepNext w:val="0"/>
        <w:keepLines w:val="0"/>
        <w:pageBreakBefore w:val="0"/>
        <w:tabs>
          <w:tab w:val="left" w:pos="0"/>
        </w:tabs>
        <w:kinsoku/>
        <w:wordWrap/>
        <w:overflowPunct/>
        <w:topLinePunct w:val="0"/>
        <w:autoSpaceDE/>
        <w:autoSpaceDN/>
        <w:bidi w:val="0"/>
        <w:spacing w:line="560" w:lineRule="exact"/>
        <w:ind w:left="0" w:leftChars="0" w:right="0" w:rightChars="0" w:firstLine="632" w:firstLineChars="200"/>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（2）</w:t>
      </w:r>
      <w:r>
        <w:rPr>
          <w:rFonts w:hint="default" w:ascii="Times New Roman" w:hAnsi="Times New Roman" w:eastAsia="仿宋_GB2312" w:cs="Times New Roman"/>
          <w:b w:val="0"/>
          <w:bCs w:val="0"/>
          <w:sz w:val="32"/>
          <w:szCs w:val="32"/>
        </w:rPr>
        <w:t>开展流行病学调查：根据专业预案，制定调查计划和方案，开展流行病学调查。对传染病病人、疑似病人、病原携带者及其密切接触者进行追踪调查，查明传播链，及时提出预防控制措施。</w:t>
      </w:r>
    </w:p>
    <w:p w14:paraId="04E5DD7C">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（3）</w:t>
      </w:r>
      <w:r>
        <w:rPr>
          <w:rFonts w:hint="default" w:ascii="Times New Roman" w:hAnsi="Times New Roman" w:eastAsia="仿宋_GB2312" w:cs="Times New Roman"/>
          <w:b w:val="0"/>
          <w:bCs w:val="0"/>
          <w:sz w:val="32"/>
          <w:szCs w:val="32"/>
        </w:rPr>
        <w:t>开展实验室检测：按有关技术规范要求，采集足够标本，分送相关实验室，尽快查明事件原因。</w:t>
      </w:r>
    </w:p>
    <w:p w14:paraId="45B99C60">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（4）</w:t>
      </w:r>
      <w:r>
        <w:rPr>
          <w:rFonts w:hint="default" w:ascii="Times New Roman" w:hAnsi="Times New Roman" w:eastAsia="仿宋_GB2312" w:cs="Times New Roman"/>
          <w:b w:val="0"/>
          <w:bCs w:val="0"/>
          <w:sz w:val="32"/>
          <w:szCs w:val="32"/>
        </w:rPr>
        <w:t>制订应急工作方案：</w:t>
      </w:r>
      <w:r>
        <w:rPr>
          <w:rFonts w:hint="eastAsia"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级疾病预防控制机构负责制订新发传染病、群体性不明原因疾病、重大中毒事件等的应急工作技术方案，并对技术方案提出修订建议。</w:t>
      </w:r>
    </w:p>
    <w:p w14:paraId="56FAC40B">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（5）</w:t>
      </w:r>
      <w:r>
        <w:rPr>
          <w:rFonts w:hint="default" w:ascii="Times New Roman" w:hAnsi="Times New Roman" w:eastAsia="仿宋_GB2312" w:cs="Times New Roman"/>
          <w:b w:val="0"/>
          <w:bCs w:val="0"/>
          <w:sz w:val="32"/>
          <w:szCs w:val="32"/>
        </w:rPr>
        <w:t>技术培训：组织本行政区域内专业技术人员应急培训。</w:t>
      </w:r>
      <w:r>
        <w:rPr>
          <w:rFonts w:hint="eastAsia"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疾病预防控制中心负责</w:t>
      </w:r>
      <w:r>
        <w:rPr>
          <w:rFonts w:hint="eastAsia" w:ascii="Times New Roman" w:hAnsi="Times New Roman" w:eastAsia="仿宋_GB2312" w:cs="Times New Roman"/>
          <w:b w:val="0"/>
          <w:bCs w:val="0"/>
          <w:sz w:val="32"/>
          <w:szCs w:val="32"/>
          <w:lang w:eastAsia="zh-CN"/>
        </w:rPr>
        <w:t>医疗</w:t>
      </w:r>
      <w:r>
        <w:rPr>
          <w:rFonts w:hint="default" w:ascii="Times New Roman" w:hAnsi="Times New Roman" w:eastAsia="仿宋_GB2312" w:cs="Times New Roman"/>
          <w:b w:val="0"/>
          <w:bCs w:val="0"/>
          <w:sz w:val="32"/>
          <w:szCs w:val="32"/>
        </w:rPr>
        <w:t>机构专业技术人员的培训工作。</w:t>
      </w:r>
    </w:p>
    <w:p w14:paraId="5F86EB5A">
      <w:pPr>
        <w:keepNext w:val="0"/>
        <w:keepLines w:val="0"/>
        <w:pageBreakBefore w:val="0"/>
        <w:kinsoku/>
        <w:wordWrap/>
        <w:overflowPunct/>
        <w:topLinePunct w:val="0"/>
        <w:autoSpaceDE/>
        <w:autoSpaceDN/>
        <w:bidi w:val="0"/>
        <w:spacing w:line="560" w:lineRule="exact"/>
        <w:ind w:left="0" w:leftChars="0" w:right="0" w:rightChars="0" w:firstLine="632" w:firstLineChars="200"/>
        <w:rPr>
          <w:rStyle w:val="11"/>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（6）</w:t>
      </w:r>
      <w:r>
        <w:rPr>
          <w:rStyle w:val="11"/>
          <w:rFonts w:hint="default" w:ascii="Times New Roman" w:hAnsi="Times New Roman" w:eastAsia="仿宋_GB2312" w:cs="Times New Roman"/>
          <w:b w:val="0"/>
          <w:bCs w:val="0"/>
          <w:sz w:val="32"/>
          <w:szCs w:val="32"/>
        </w:rPr>
        <w:t>督导检查：组织对医疗机构的消毒、隔离、院内感染控制等工作进行技术指导。</w:t>
      </w:r>
    </w:p>
    <w:p w14:paraId="67C56F62">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（7）</w:t>
      </w:r>
      <w:r>
        <w:rPr>
          <w:rFonts w:hint="default" w:ascii="Times New Roman" w:hAnsi="Times New Roman" w:eastAsia="仿宋_GB2312" w:cs="Times New Roman"/>
          <w:b w:val="0"/>
          <w:bCs w:val="0"/>
          <w:sz w:val="32"/>
          <w:szCs w:val="32"/>
        </w:rPr>
        <w:t>对</w:t>
      </w:r>
      <w:r>
        <w:rPr>
          <w:rStyle w:val="11"/>
          <w:rFonts w:hint="default" w:ascii="Times New Roman" w:hAnsi="Times New Roman" w:eastAsia="仿宋_GB2312" w:cs="Times New Roman"/>
          <w:b w:val="0"/>
          <w:bCs w:val="0"/>
          <w:sz w:val="32"/>
          <w:szCs w:val="32"/>
        </w:rPr>
        <w:t>易受感染</w:t>
      </w:r>
      <w:r>
        <w:rPr>
          <w:rFonts w:hint="default" w:ascii="Times New Roman" w:hAnsi="Times New Roman" w:eastAsia="仿宋_GB2312" w:cs="Times New Roman"/>
          <w:b w:val="0"/>
          <w:bCs w:val="0"/>
          <w:sz w:val="32"/>
          <w:szCs w:val="32"/>
        </w:rPr>
        <w:t>人群和易受损害的人群实施应急接种、预防性服药和群体防护等措施。</w:t>
      </w:r>
    </w:p>
    <w:p w14:paraId="1807FFEB">
      <w:pPr>
        <w:keepNext w:val="0"/>
        <w:keepLines w:val="0"/>
        <w:pageBreakBefore w:val="0"/>
        <w:kinsoku/>
        <w:wordWrap/>
        <w:overflowPunct/>
        <w:topLinePunct w:val="0"/>
        <w:autoSpaceDE/>
        <w:autoSpaceDN/>
        <w:bidi w:val="0"/>
        <w:spacing w:line="560" w:lineRule="exact"/>
        <w:ind w:left="0" w:leftChars="0" w:right="0" w:rightChars="0" w:firstLine="632" w:firstLineChars="200"/>
        <w:rPr>
          <w:rStyle w:val="11"/>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（8）</w:t>
      </w:r>
      <w:r>
        <w:rPr>
          <w:rStyle w:val="11"/>
          <w:rFonts w:hint="default" w:ascii="Times New Roman" w:hAnsi="Times New Roman" w:eastAsia="仿宋_GB2312" w:cs="Times New Roman"/>
          <w:b w:val="0"/>
          <w:bCs w:val="0"/>
          <w:sz w:val="32"/>
          <w:szCs w:val="32"/>
        </w:rPr>
        <w:t>对整体预防控制技术工作的效果进行评估，并预测突发事件的发展趋势。</w:t>
      </w:r>
    </w:p>
    <w:p w14:paraId="646D9816">
      <w:pPr>
        <w:keepNext w:val="0"/>
        <w:keepLines w:val="0"/>
        <w:pageBreakBefore w:val="0"/>
        <w:tabs>
          <w:tab w:val="left" w:pos="1575"/>
        </w:tabs>
        <w:kinsoku/>
        <w:wordWrap/>
        <w:overflowPunct/>
        <w:topLinePunct w:val="0"/>
        <w:autoSpaceDE/>
        <w:autoSpaceDN/>
        <w:bidi w:val="0"/>
        <w:spacing w:line="560" w:lineRule="exact"/>
        <w:ind w:left="0" w:leftChars="0" w:right="0" w:rightChars="0" w:firstLine="632" w:firstLineChars="200"/>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w:t>
      </w:r>
      <w:r>
        <w:rPr>
          <w:rFonts w:hint="default" w:ascii="Times New Roman" w:hAnsi="Times New Roman" w:eastAsia="仿宋_GB2312" w:cs="Times New Roman"/>
          <w:b w:val="0"/>
          <w:bCs w:val="0"/>
          <w:sz w:val="32"/>
          <w:szCs w:val="32"/>
        </w:rPr>
        <w:t>在卫生健康行政部门的领导下，开展对医疗机构、疾病预防控制机构突发公共卫生事件应急处置各项措施落实情况的督导检查。</w:t>
      </w:r>
    </w:p>
    <w:p w14:paraId="01217F11">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default" w:ascii="Times New Roman" w:hAnsi="Times New Roman" w:eastAsia="仿宋_GB2312" w:cs="Times New Roman"/>
          <w:b w:val="0"/>
          <w:bCs w:val="0"/>
          <w:w w:val="98"/>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w:t>
      </w:r>
      <w:r>
        <w:rPr>
          <w:rFonts w:hint="default" w:ascii="Times New Roman" w:hAnsi="Times New Roman" w:eastAsia="仿宋_GB2312" w:cs="Times New Roman"/>
          <w:b w:val="0"/>
          <w:bCs w:val="0"/>
          <w:sz w:val="32"/>
          <w:szCs w:val="32"/>
        </w:rPr>
        <w:t>围绕突发公共卫生事件应急处置工作，开展传染病</w:t>
      </w:r>
      <w:r>
        <w:rPr>
          <w:rFonts w:hint="default" w:ascii="Times New Roman" w:hAnsi="Times New Roman" w:eastAsia="仿宋_GB2312" w:cs="Times New Roman"/>
          <w:b w:val="0"/>
          <w:bCs w:val="0"/>
          <w:w w:val="98"/>
          <w:sz w:val="32"/>
          <w:szCs w:val="32"/>
        </w:rPr>
        <w:t>防治、食品卫生、环境卫生、职业卫生等的卫生监督。</w:t>
      </w:r>
    </w:p>
    <w:p w14:paraId="29913912">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rPr>
        <w:t>）</w:t>
      </w:r>
      <w:r>
        <w:rPr>
          <w:rFonts w:hint="default" w:ascii="Times New Roman" w:hAnsi="Times New Roman" w:eastAsia="仿宋_GB2312" w:cs="Times New Roman"/>
          <w:b w:val="0"/>
          <w:bCs w:val="0"/>
          <w:sz w:val="32"/>
          <w:szCs w:val="32"/>
        </w:rPr>
        <w:t>参与突发公共卫生事件调查处理，协助卫生健康行政部门依法查处违纪违法行为。</w:t>
      </w:r>
    </w:p>
    <w:p w14:paraId="36C1E76F">
      <w:pPr>
        <w:keepNext w:val="0"/>
        <w:keepLines w:val="0"/>
        <w:pageBreakBefore w:val="0"/>
        <w:numPr>
          <w:ilvl w:val="0"/>
          <w:numId w:val="0"/>
        </w:numPr>
        <w:kinsoku/>
        <w:wordWrap/>
        <w:overflowPunct/>
        <w:topLinePunct w:val="0"/>
        <w:autoSpaceDE/>
        <w:autoSpaceDN/>
        <w:bidi w:val="0"/>
        <w:spacing w:line="560" w:lineRule="exact"/>
        <w:ind w:right="0" w:rightChars="0" w:firstLine="632" w:firstLineChars="200"/>
        <w:outlineLvl w:val="1"/>
        <w:rPr>
          <w:rFonts w:hint="eastAsia" w:ascii="黑体" w:hAnsi="黑体" w:eastAsia="黑体" w:cs="黑体"/>
          <w:b w:val="0"/>
          <w:bCs/>
          <w:sz w:val="32"/>
          <w:szCs w:val="32"/>
        </w:rPr>
      </w:pPr>
      <w:bookmarkStart w:id="165" w:name="_Toc330558576"/>
      <w:bookmarkStart w:id="166" w:name="_Toc334020170"/>
      <w:bookmarkStart w:id="167" w:name="_Toc334020056"/>
      <w:bookmarkStart w:id="168" w:name="_Toc330561760"/>
      <w:bookmarkStart w:id="169" w:name="_Toc330561872"/>
      <w:bookmarkStart w:id="170" w:name="_Toc330561424"/>
      <w:bookmarkStart w:id="171" w:name="_Toc330561816"/>
      <w:bookmarkStart w:id="172" w:name="_Toc330559204"/>
      <w:bookmarkStart w:id="173" w:name="_Toc330561592"/>
      <w:bookmarkStart w:id="174" w:name="_Toc330560828"/>
      <w:bookmarkStart w:id="175" w:name="_Toc330561704"/>
      <w:bookmarkStart w:id="176" w:name="_Toc334020113"/>
      <w:bookmarkStart w:id="177" w:name="_Toc330561536"/>
      <w:bookmarkStart w:id="178" w:name="_Toc330560689"/>
      <w:bookmarkStart w:id="179" w:name="_Toc330561648"/>
      <w:r>
        <w:rPr>
          <w:rFonts w:hint="eastAsia" w:ascii="黑体" w:hAnsi="黑体" w:eastAsia="黑体" w:cs="黑体"/>
          <w:b w:val="0"/>
          <w:bCs/>
          <w:sz w:val="32"/>
          <w:szCs w:val="32"/>
          <w:lang w:val="en-US" w:eastAsia="zh-CN"/>
        </w:rPr>
        <w:t xml:space="preserve">4.3 </w:t>
      </w:r>
      <w:r>
        <w:rPr>
          <w:rFonts w:hint="eastAsia" w:ascii="黑体" w:hAnsi="黑体" w:eastAsia="黑体" w:cs="黑体"/>
          <w:b w:val="0"/>
          <w:bCs/>
          <w:sz w:val="32"/>
          <w:szCs w:val="32"/>
        </w:rPr>
        <w:t>非事件发生地的应急反应措施</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2D614288">
      <w:pPr>
        <w:pStyle w:val="3"/>
        <w:keepNext w:val="0"/>
        <w:keepLines w:val="0"/>
        <w:pageBreakBefore w:val="0"/>
        <w:kinsoku/>
        <w:wordWrap/>
        <w:overflowPunct/>
        <w:topLinePunct w:val="0"/>
        <w:autoSpaceDE/>
        <w:autoSpaceDN/>
        <w:bidi w:val="0"/>
        <w:spacing w:line="560" w:lineRule="exact"/>
        <w:ind w:left="0" w:leftChars="0" w:right="0" w:rightChars="0" w:firstLine="63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未发生突发公共卫生事件的</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sz w:val="32"/>
          <w:szCs w:val="32"/>
        </w:rPr>
        <w:t>应根据其他</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sz w:val="32"/>
          <w:szCs w:val="32"/>
        </w:rPr>
        <w:t>发生事件的性质、特点、发生区域和发展趋势，分析本</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sz w:val="32"/>
          <w:szCs w:val="32"/>
        </w:rPr>
        <w:t>受波及的可能性和程度，重点做好以下工作：</w:t>
      </w:r>
    </w:p>
    <w:p w14:paraId="09546301">
      <w:pPr>
        <w:pStyle w:val="3"/>
        <w:keepNext w:val="0"/>
        <w:keepLines w:val="0"/>
        <w:pageBreakBefore w:val="0"/>
        <w:numPr>
          <w:ilvl w:val="0"/>
          <w:numId w:val="0"/>
        </w:numPr>
        <w:kinsoku/>
        <w:wordWrap/>
        <w:overflowPunct/>
        <w:topLinePunct w:val="0"/>
        <w:autoSpaceDE/>
        <w:autoSpaceDN/>
        <w:bidi w:val="0"/>
        <w:spacing w:line="560" w:lineRule="exact"/>
        <w:ind w:right="0" w:rightChars="0" w:firstLine="618" w:firstLineChars="200"/>
        <w:rPr>
          <w:rFonts w:hint="eastAsia" w:ascii="仿宋_GB2312" w:hAnsi="仿宋_GB2312" w:eastAsia="仿宋_GB2312" w:cs="仿宋_GB2312"/>
          <w:b w:val="0"/>
          <w:bCs w:val="0"/>
          <w:w w:val="95"/>
          <w:sz w:val="32"/>
          <w:szCs w:val="32"/>
        </w:rPr>
      </w:pPr>
      <w:r>
        <w:rPr>
          <w:rFonts w:hint="eastAsia" w:ascii="仿宋_GB2312" w:hAnsi="仿宋_GB2312" w:eastAsia="仿宋_GB2312" w:cs="仿宋_GB2312"/>
          <w:b w:val="0"/>
          <w:bCs w:val="0"/>
          <w:w w:val="98"/>
          <w:sz w:val="32"/>
          <w:szCs w:val="32"/>
          <w:lang w:eastAsia="zh-CN"/>
        </w:rPr>
        <w:t>（</w:t>
      </w:r>
      <w:r>
        <w:rPr>
          <w:rFonts w:hint="eastAsia" w:ascii="仿宋_GB2312" w:hAnsi="仿宋_GB2312" w:eastAsia="仿宋_GB2312" w:cs="仿宋_GB2312"/>
          <w:b w:val="0"/>
          <w:bCs w:val="0"/>
          <w:w w:val="98"/>
          <w:sz w:val="32"/>
          <w:szCs w:val="32"/>
          <w:lang w:val="en-US" w:eastAsia="zh-CN"/>
        </w:rPr>
        <w:t>1</w:t>
      </w:r>
      <w:r>
        <w:rPr>
          <w:rFonts w:hint="eastAsia" w:ascii="仿宋_GB2312" w:hAnsi="仿宋_GB2312" w:eastAsia="仿宋_GB2312" w:cs="仿宋_GB2312"/>
          <w:b w:val="0"/>
          <w:bCs w:val="0"/>
          <w:w w:val="98"/>
          <w:sz w:val="32"/>
          <w:szCs w:val="32"/>
          <w:lang w:eastAsia="zh-CN"/>
        </w:rPr>
        <w:t>）</w:t>
      </w:r>
      <w:r>
        <w:rPr>
          <w:rFonts w:hint="eastAsia" w:ascii="仿宋_GB2312" w:hAnsi="仿宋_GB2312" w:eastAsia="仿宋_GB2312" w:cs="仿宋_GB2312"/>
          <w:b w:val="0"/>
          <w:bCs w:val="0"/>
          <w:w w:val="98"/>
          <w:sz w:val="32"/>
          <w:szCs w:val="32"/>
        </w:rPr>
        <w:t>密切保持与事件发生</w:t>
      </w:r>
      <w:r>
        <w:rPr>
          <w:rFonts w:hint="eastAsia" w:ascii="仿宋_GB2312" w:hAnsi="仿宋_GB2312" w:eastAsia="仿宋_GB2312" w:cs="仿宋_GB2312"/>
          <w:b w:val="0"/>
          <w:bCs w:val="0"/>
          <w:w w:val="98"/>
          <w:sz w:val="32"/>
          <w:szCs w:val="32"/>
          <w:lang w:val="en-US" w:eastAsia="zh-CN"/>
        </w:rPr>
        <w:t>县区</w:t>
      </w:r>
      <w:r>
        <w:rPr>
          <w:rFonts w:hint="eastAsia" w:ascii="仿宋_GB2312" w:hAnsi="仿宋_GB2312" w:eastAsia="仿宋_GB2312" w:cs="仿宋_GB2312"/>
          <w:b w:val="0"/>
          <w:bCs w:val="0"/>
          <w:w w:val="98"/>
          <w:sz w:val="32"/>
          <w:szCs w:val="32"/>
        </w:rPr>
        <w:t>的联系，及时获取相关信息。</w:t>
      </w:r>
    </w:p>
    <w:p w14:paraId="293422C2">
      <w:pPr>
        <w:pStyle w:val="3"/>
        <w:keepNext w:val="0"/>
        <w:keepLines w:val="0"/>
        <w:pageBreakBefore w:val="0"/>
        <w:numPr>
          <w:ilvl w:val="0"/>
          <w:numId w:val="0"/>
        </w:numPr>
        <w:kinsoku/>
        <w:wordWrap/>
        <w:overflowPunct/>
        <w:topLinePunct w:val="0"/>
        <w:autoSpaceDE/>
        <w:autoSpaceDN/>
        <w:bidi w:val="0"/>
        <w:spacing w:line="560" w:lineRule="exact"/>
        <w:ind w:left="626" w:leftChars="304" w:right="0" w:righ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w w:val="95"/>
          <w:sz w:val="32"/>
          <w:szCs w:val="32"/>
          <w:lang w:eastAsia="zh-CN"/>
        </w:rPr>
        <w:t>（</w:t>
      </w:r>
      <w:r>
        <w:rPr>
          <w:rFonts w:hint="eastAsia" w:ascii="仿宋_GB2312" w:hAnsi="仿宋_GB2312" w:eastAsia="仿宋_GB2312" w:cs="仿宋_GB2312"/>
          <w:b w:val="0"/>
          <w:bCs w:val="0"/>
          <w:w w:val="95"/>
          <w:sz w:val="32"/>
          <w:szCs w:val="32"/>
          <w:lang w:val="en-US" w:eastAsia="zh-CN"/>
        </w:rPr>
        <w:t>2</w:t>
      </w:r>
      <w:r>
        <w:rPr>
          <w:rFonts w:hint="eastAsia" w:ascii="仿宋_GB2312" w:hAnsi="仿宋_GB2312" w:eastAsia="仿宋_GB2312" w:cs="仿宋_GB2312"/>
          <w:b w:val="0"/>
          <w:bCs w:val="0"/>
          <w:w w:val="95"/>
          <w:sz w:val="32"/>
          <w:szCs w:val="32"/>
          <w:lang w:eastAsia="zh-CN"/>
        </w:rPr>
        <w:t>）</w:t>
      </w:r>
      <w:r>
        <w:rPr>
          <w:rFonts w:hint="eastAsia" w:ascii="仿宋_GB2312" w:hAnsi="仿宋_GB2312" w:eastAsia="仿宋_GB2312" w:cs="仿宋_GB2312"/>
          <w:b w:val="0"/>
          <w:bCs w:val="0"/>
          <w:w w:val="95"/>
          <w:sz w:val="32"/>
          <w:szCs w:val="32"/>
        </w:rPr>
        <w:t>组织做好本行政区域内应急处置所需的人员和物资准备</w:t>
      </w:r>
      <w:r>
        <w:rPr>
          <w:rFonts w:hint="eastAsia" w:ascii="仿宋_GB2312" w:hAnsi="仿宋_GB2312" w:eastAsia="仿宋_GB2312" w:cs="仿宋_GB2312"/>
          <w:b w:val="0"/>
          <w:bCs w:val="0"/>
          <w:w w:val="95"/>
          <w:sz w:val="32"/>
          <w:szCs w:val="32"/>
          <w:lang w:eastAsia="zh-CN"/>
        </w:rPr>
        <w:t>。</w:t>
      </w:r>
      <w:r>
        <w:rPr>
          <w:rFonts w:hint="eastAsia" w:ascii="仿宋_GB2312" w:hAnsi="仿宋_GB2312" w:eastAsia="仿宋_GB2312" w:cs="仿宋_GB2312"/>
          <w:b w:val="0"/>
          <w:bCs w:val="0"/>
          <w:sz w:val="32"/>
          <w:szCs w:val="32"/>
        </w:rPr>
        <w:t>（3）加强相关疾病与健康监测和报告工作，必要时建立专门</w:t>
      </w:r>
    </w:p>
    <w:p w14:paraId="430F98A4">
      <w:pPr>
        <w:pStyle w:val="3"/>
        <w:keepNext w:val="0"/>
        <w:keepLines w:val="0"/>
        <w:pageBreakBefore w:val="0"/>
        <w:numPr>
          <w:ilvl w:val="0"/>
          <w:numId w:val="0"/>
        </w:numPr>
        <w:kinsoku/>
        <w:wordWrap/>
        <w:overflowPunct/>
        <w:topLinePunct w:val="0"/>
        <w:autoSpaceDE/>
        <w:autoSpaceDN/>
        <w:bidi w:val="0"/>
        <w:spacing w:line="560" w:lineRule="exact"/>
        <w:ind w:right="0" w:right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报告制度。</w:t>
      </w:r>
    </w:p>
    <w:p w14:paraId="1B03C461">
      <w:pPr>
        <w:pStyle w:val="3"/>
        <w:keepNext w:val="0"/>
        <w:keepLines w:val="0"/>
        <w:pageBreakBefore w:val="0"/>
        <w:numPr>
          <w:ilvl w:val="0"/>
          <w:numId w:val="0"/>
        </w:numPr>
        <w:kinsoku/>
        <w:wordWrap/>
        <w:overflowPunct/>
        <w:topLinePunct w:val="0"/>
        <w:autoSpaceDE/>
        <w:autoSpaceDN/>
        <w:bidi w:val="0"/>
        <w:spacing w:line="560" w:lineRule="exact"/>
        <w:ind w:right="0" w:rightChars="0" w:firstLine="63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（4）开展重点人群、重点场所和重点环节的监测和预防控制工作，防患于未然。</w:t>
      </w:r>
    </w:p>
    <w:p w14:paraId="058F8B9E">
      <w:pPr>
        <w:pStyle w:val="3"/>
        <w:keepNext w:val="0"/>
        <w:keepLines w:val="0"/>
        <w:pageBreakBefore w:val="0"/>
        <w:numPr>
          <w:ilvl w:val="0"/>
          <w:numId w:val="0"/>
        </w:numPr>
        <w:kinsoku/>
        <w:wordWrap/>
        <w:overflowPunct/>
        <w:topLinePunct w:val="0"/>
        <w:autoSpaceDE/>
        <w:autoSpaceDN/>
        <w:bidi w:val="0"/>
        <w:spacing w:line="560" w:lineRule="exact"/>
        <w:ind w:right="0" w:rightChars="0" w:firstLine="63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（5）开展防治知识宣传和健康教育，提高公众自我保护意识和能力。</w:t>
      </w:r>
    </w:p>
    <w:p w14:paraId="63357496">
      <w:pPr>
        <w:pStyle w:val="3"/>
        <w:keepNext w:val="0"/>
        <w:keepLines w:val="0"/>
        <w:pageBreakBefore w:val="0"/>
        <w:numPr>
          <w:ilvl w:val="0"/>
          <w:numId w:val="0"/>
        </w:numPr>
        <w:kinsoku/>
        <w:wordWrap/>
        <w:overflowPunct/>
        <w:topLinePunct w:val="0"/>
        <w:autoSpaceDE/>
        <w:autoSpaceDN/>
        <w:bidi w:val="0"/>
        <w:spacing w:line="560" w:lineRule="exact"/>
        <w:ind w:right="0" w:rightChars="0" w:firstLine="63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（6）根据上级政府及其有关部门的决定，开展交通卫生检疫等。必要时，启用留验观察设施。</w:t>
      </w:r>
    </w:p>
    <w:p w14:paraId="097BC926">
      <w:pPr>
        <w:keepNext w:val="0"/>
        <w:keepLines w:val="0"/>
        <w:pageBreakBefore w:val="0"/>
        <w:numPr>
          <w:ilvl w:val="0"/>
          <w:numId w:val="0"/>
        </w:numPr>
        <w:kinsoku/>
        <w:wordWrap/>
        <w:overflowPunct/>
        <w:topLinePunct w:val="0"/>
        <w:autoSpaceDE/>
        <w:autoSpaceDN/>
        <w:bidi w:val="0"/>
        <w:spacing w:line="560" w:lineRule="exact"/>
        <w:ind w:right="0" w:rightChars="0" w:firstLine="632" w:firstLineChars="200"/>
        <w:outlineLvl w:val="1"/>
        <w:rPr>
          <w:rFonts w:hint="eastAsia" w:ascii="黑体" w:hAnsi="黑体" w:eastAsia="黑体" w:cs="黑体"/>
          <w:b w:val="0"/>
          <w:bCs/>
          <w:sz w:val="32"/>
          <w:szCs w:val="32"/>
        </w:rPr>
      </w:pPr>
      <w:bookmarkStart w:id="180" w:name="_Toc330560829"/>
      <w:bookmarkStart w:id="181" w:name="_Toc330561705"/>
      <w:bookmarkStart w:id="182" w:name="_Toc334020114"/>
      <w:bookmarkStart w:id="183" w:name="_Toc330561817"/>
      <w:bookmarkStart w:id="184" w:name="_Toc334020057"/>
      <w:bookmarkStart w:id="185" w:name="_Toc330561873"/>
      <w:bookmarkStart w:id="186" w:name="_Toc330561649"/>
      <w:bookmarkStart w:id="187" w:name="_Toc330561593"/>
      <w:bookmarkStart w:id="188" w:name="_Toc330558577"/>
      <w:bookmarkStart w:id="189" w:name="_Toc334020171"/>
      <w:bookmarkStart w:id="190" w:name="_Toc330561761"/>
      <w:bookmarkStart w:id="191" w:name="_Toc330560690"/>
      <w:bookmarkStart w:id="192" w:name="_Toc330559205"/>
      <w:bookmarkStart w:id="193" w:name="_Toc330561425"/>
      <w:bookmarkStart w:id="194" w:name="_Toc330561537"/>
      <w:r>
        <w:rPr>
          <w:rFonts w:hint="eastAsia" w:ascii="黑体" w:hAnsi="黑体" w:eastAsia="黑体" w:cs="黑体"/>
          <w:b w:val="0"/>
          <w:bCs/>
          <w:sz w:val="32"/>
          <w:szCs w:val="32"/>
          <w:lang w:val="en-US" w:eastAsia="zh-CN"/>
        </w:rPr>
        <w:t xml:space="preserve">4.4 </w:t>
      </w:r>
      <w:r>
        <w:rPr>
          <w:rFonts w:hint="eastAsia" w:ascii="黑体" w:hAnsi="黑体" w:eastAsia="黑体" w:cs="黑体"/>
          <w:b w:val="0"/>
          <w:bCs/>
          <w:sz w:val="32"/>
          <w:szCs w:val="32"/>
        </w:rPr>
        <w:t>突发公共卫生事件的分级反应</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7603C6F3">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按照国家和省级方案要求，I级应急反应由国务院和</w:t>
      </w:r>
      <w:r>
        <w:rPr>
          <w:rFonts w:hint="eastAsia" w:ascii="仿宋_GB2312" w:hAnsi="仿宋_GB2312" w:eastAsia="仿宋_GB2312" w:cs="仿宋_GB2312"/>
          <w:color w:val="auto"/>
          <w:sz w:val="32"/>
          <w:szCs w:val="32"/>
          <w:highlight w:val="none"/>
          <w:lang w:eastAsia="zh-CN"/>
        </w:rPr>
        <w:t>国家卫生健康委</w:t>
      </w:r>
      <w:r>
        <w:rPr>
          <w:rFonts w:hint="eastAsia" w:ascii="仿宋_GB2312" w:hAnsi="仿宋_GB2312" w:eastAsia="仿宋_GB2312" w:cs="仿宋_GB2312"/>
          <w:color w:val="auto"/>
          <w:sz w:val="32"/>
          <w:szCs w:val="32"/>
          <w:highlight w:val="none"/>
        </w:rPr>
        <w:t>做出应急反应和组织应急处置，启动国家应急预案；II级应急反应由省政府和省卫生健康委作出应急反应和组织应急处置，启动省级应急预案；III级应急反应由市卫生健康委提请市政府做出应急反应和组织应急处置，启动市级应急预案；IV级应急反应由</w:t>
      </w:r>
      <w:r>
        <w:rPr>
          <w:rFonts w:hint="eastAsia" w:ascii="仿宋_GB2312" w:hAnsi="仿宋_GB2312" w:eastAsia="仿宋_GB2312" w:cs="仿宋_GB2312"/>
          <w:color w:val="auto"/>
          <w:sz w:val="32"/>
          <w:szCs w:val="32"/>
          <w:highlight w:val="none"/>
          <w:lang w:val="en-US" w:eastAsia="zh-CN"/>
        </w:rPr>
        <w:t>区政府及其</w:t>
      </w:r>
      <w:r>
        <w:rPr>
          <w:rFonts w:hint="eastAsia" w:ascii="仿宋_GB2312" w:hAnsi="仿宋_GB2312" w:eastAsia="仿宋_GB2312" w:cs="仿宋_GB2312"/>
          <w:color w:val="auto"/>
          <w:sz w:val="32"/>
          <w:szCs w:val="32"/>
          <w:highlight w:val="none"/>
          <w:lang w:eastAsia="zh-CN"/>
        </w:rPr>
        <w:t>区卫生健康局</w:t>
      </w:r>
      <w:r>
        <w:rPr>
          <w:rFonts w:hint="eastAsia" w:ascii="仿宋_GB2312" w:hAnsi="仿宋_GB2312" w:eastAsia="仿宋_GB2312" w:cs="仿宋_GB2312"/>
          <w:color w:val="auto"/>
          <w:sz w:val="32"/>
          <w:szCs w:val="32"/>
          <w:highlight w:val="none"/>
        </w:rPr>
        <w:t>作出应急反应和组织应急处置，启动</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级应急预案。</w:t>
      </w:r>
    </w:p>
    <w:p w14:paraId="33AC20FE">
      <w:pPr>
        <w:pStyle w:val="2"/>
        <w:keepNext w:val="0"/>
        <w:keepLines w:val="0"/>
        <w:pageBreakBefore w:val="0"/>
        <w:numPr>
          <w:ilvl w:val="0"/>
          <w:numId w:val="0"/>
        </w:numPr>
        <w:kinsoku/>
        <w:wordWrap/>
        <w:overflowPunct/>
        <w:topLinePunct w:val="0"/>
        <w:autoSpaceDE/>
        <w:autoSpaceDN/>
        <w:bidi w:val="0"/>
        <w:spacing w:before="0" w:beforeLines="0" w:after="0" w:afterLines="0" w:line="560" w:lineRule="exact"/>
        <w:ind w:left="0" w:leftChars="0" w:right="0" w:rightChars="0" w:firstLine="632" w:firstLineChars="200"/>
        <w:jc w:val="left"/>
        <w:rPr>
          <w:rFonts w:hint="eastAsia" w:ascii="黑体" w:hAnsi="黑体" w:eastAsia="黑体" w:cs="黑体"/>
          <w:lang w:val="en-US" w:eastAsia="zh-CN"/>
        </w:rPr>
      </w:pPr>
    </w:p>
    <w:p w14:paraId="28168CBC">
      <w:pPr>
        <w:pStyle w:val="2"/>
        <w:keepNext w:val="0"/>
        <w:keepLines w:val="0"/>
        <w:pageBreakBefore w:val="0"/>
        <w:numPr>
          <w:ilvl w:val="0"/>
          <w:numId w:val="0"/>
        </w:numPr>
        <w:kinsoku/>
        <w:wordWrap/>
        <w:overflowPunct/>
        <w:topLinePunct w:val="0"/>
        <w:autoSpaceDE/>
        <w:autoSpaceDN/>
        <w:bidi w:val="0"/>
        <w:spacing w:before="0" w:beforeLines="0" w:after="0" w:afterLines="0" w:line="560" w:lineRule="exact"/>
        <w:ind w:right="0" w:rightChars="0"/>
        <w:jc w:val="center"/>
        <w:rPr>
          <w:rFonts w:hint="eastAsia" w:ascii="黑体" w:hAnsi="黑体" w:eastAsia="黑体" w:cs="黑体"/>
        </w:rPr>
      </w:pPr>
      <w:bookmarkStart w:id="195" w:name="_Toc334020058"/>
      <w:bookmarkStart w:id="196" w:name="_Toc330561594"/>
      <w:bookmarkStart w:id="197" w:name="_Toc330561762"/>
      <w:bookmarkStart w:id="198" w:name="_Toc330561874"/>
      <w:bookmarkStart w:id="199" w:name="_Toc330561706"/>
      <w:bookmarkStart w:id="200" w:name="_Toc334020115"/>
      <w:bookmarkStart w:id="201" w:name="_Toc330561538"/>
      <w:bookmarkStart w:id="202" w:name="_Toc334020172"/>
      <w:bookmarkStart w:id="203" w:name="_Toc330560691"/>
      <w:bookmarkStart w:id="204" w:name="_Toc330561650"/>
      <w:bookmarkStart w:id="205" w:name="_Toc330561818"/>
      <w:bookmarkStart w:id="206" w:name="_Toc330561426"/>
      <w:bookmarkStart w:id="207" w:name="_Toc330559206"/>
      <w:bookmarkStart w:id="208" w:name="_Toc330558578"/>
      <w:bookmarkStart w:id="209" w:name="_Toc330560830"/>
      <w:r>
        <w:rPr>
          <w:rFonts w:hint="eastAsia" w:ascii="黑体" w:hAnsi="黑体" w:eastAsia="黑体" w:cs="黑体"/>
          <w:lang w:val="en-US" w:eastAsia="zh-CN"/>
        </w:rPr>
        <w:t xml:space="preserve">第五章  </w:t>
      </w:r>
      <w:r>
        <w:rPr>
          <w:rFonts w:hint="eastAsia" w:ascii="黑体" w:hAnsi="黑体" w:eastAsia="黑体" w:cs="黑体"/>
        </w:rPr>
        <w:t>应急处置</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57308C84">
      <w:pPr>
        <w:keepNext w:val="0"/>
        <w:keepLines w:val="0"/>
        <w:pageBreakBefore w:val="0"/>
        <w:numPr>
          <w:ilvl w:val="0"/>
          <w:numId w:val="0"/>
        </w:numPr>
        <w:kinsoku/>
        <w:wordWrap/>
        <w:overflowPunct/>
        <w:topLinePunct w:val="0"/>
        <w:autoSpaceDE/>
        <w:autoSpaceDN/>
        <w:bidi w:val="0"/>
        <w:spacing w:line="560" w:lineRule="exact"/>
        <w:ind w:right="0" w:rightChars="0" w:firstLine="632" w:firstLineChars="200"/>
        <w:outlineLvl w:val="1"/>
        <w:rPr>
          <w:rFonts w:hint="eastAsia" w:ascii="仿宋_GB2312" w:hAnsi="仿宋_GB2312" w:eastAsia="仿宋_GB2312" w:cs="仿宋_GB2312"/>
          <w:b/>
          <w:sz w:val="32"/>
          <w:szCs w:val="32"/>
          <w:lang w:val="en-US" w:eastAsia="zh-CN"/>
        </w:rPr>
      </w:pPr>
      <w:bookmarkStart w:id="210" w:name="_Toc330559207"/>
      <w:bookmarkStart w:id="211" w:name="_Toc330561707"/>
      <w:bookmarkStart w:id="212" w:name="_Toc334020059"/>
      <w:bookmarkStart w:id="213" w:name="_Toc330561819"/>
      <w:bookmarkStart w:id="214" w:name="_Toc330560831"/>
      <w:bookmarkStart w:id="215" w:name="_Toc330561595"/>
      <w:bookmarkStart w:id="216" w:name="_Toc330558579"/>
      <w:bookmarkStart w:id="217" w:name="_Toc330561651"/>
      <w:bookmarkStart w:id="218" w:name="_Toc330561539"/>
      <w:bookmarkStart w:id="219" w:name="_Toc334020173"/>
      <w:bookmarkStart w:id="220" w:name="_Toc334020116"/>
      <w:bookmarkStart w:id="221" w:name="_Toc330561875"/>
      <w:bookmarkStart w:id="222" w:name="_Toc330560692"/>
      <w:bookmarkStart w:id="223" w:name="_Toc330561427"/>
      <w:bookmarkStart w:id="224" w:name="_Toc330561763"/>
    </w:p>
    <w:p w14:paraId="52A5EBF3">
      <w:pPr>
        <w:keepNext w:val="0"/>
        <w:keepLines w:val="0"/>
        <w:pageBreakBefore w:val="0"/>
        <w:numPr>
          <w:ilvl w:val="0"/>
          <w:numId w:val="0"/>
        </w:numPr>
        <w:kinsoku/>
        <w:wordWrap/>
        <w:overflowPunct/>
        <w:topLinePunct w:val="0"/>
        <w:autoSpaceDE/>
        <w:autoSpaceDN/>
        <w:bidi w:val="0"/>
        <w:spacing w:line="560" w:lineRule="exact"/>
        <w:ind w:right="0" w:rightChars="0" w:firstLine="632" w:firstLineChars="200"/>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5.1</w:t>
      </w:r>
      <w:r>
        <w:rPr>
          <w:rFonts w:hint="eastAsia" w:ascii="黑体" w:hAnsi="黑体" w:eastAsia="黑体" w:cs="黑体"/>
          <w:b w:val="0"/>
          <w:bCs/>
          <w:sz w:val="32"/>
          <w:szCs w:val="32"/>
        </w:rPr>
        <w:t>应急处置原则</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6954D7B3">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坚持属地管理、安全第一原则。做到“早发现、早报告、早隔离、早诊断、早治疗”，“边调查、边处理、边救治、边控制”，“就地预防、就地隔离、就地治疗”。</w:t>
      </w:r>
    </w:p>
    <w:p w14:paraId="688C741F">
      <w:pPr>
        <w:keepNext w:val="0"/>
        <w:keepLines w:val="0"/>
        <w:pageBreakBefore w:val="0"/>
        <w:numPr>
          <w:ilvl w:val="0"/>
          <w:numId w:val="0"/>
        </w:numPr>
        <w:kinsoku/>
        <w:wordWrap/>
        <w:overflowPunct/>
        <w:topLinePunct w:val="0"/>
        <w:autoSpaceDE/>
        <w:autoSpaceDN/>
        <w:bidi w:val="0"/>
        <w:spacing w:line="560" w:lineRule="exact"/>
        <w:ind w:right="0" w:rightChars="0" w:firstLine="632" w:firstLineChars="200"/>
        <w:outlineLvl w:val="1"/>
        <w:rPr>
          <w:rFonts w:hint="eastAsia" w:ascii="黑体" w:hAnsi="黑体" w:eastAsia="黑体" w:cs="黑体"/>
          <w:b w:val="0"/>
          <w:bCs/>
          <w:sz w:val="32"/>
          <w:szCs w:val="32"/>
        </w:rPr>
      </w:pPr>
      <w:bookmarkStart w:id="225" w:name="_Toc330558580"/>
      <w:bookmarkStart w:id="226" w:name="_Toc330561428"/>
      <w:bookmarkStart w:id="227" w:name="_Toc330561596"/>
      <w:bookmarkStart w:id="228" w:name="_Toc334020174"/>
      <w:bookmarkStart w:id="229" w:name="_Toc330561540"/>
      <w:bookmarkStart w:id="230" w:name="_Toc330560693"/>
      <w:bookmarkStart w:id="231" w:name="_Toc330561820"/>
      <w:bookmarkStart w:id="232" w:name="_Toc334020060"/>
      <w:bookmarkStart w:id="233" w:name="_Toc330561708"/>
      <w:bookmarkStart w:id="234" w:name="_Toc334020117"/>
      <w:bookmarkStart w:id="235" w:name="_Toc330560832"/>
      <w:bookmarkStart w:id="236" w:name="_Toc330561876"/>
      <w:bookmarkStart w:id="237" w:name="_Toc330559208"/>
      <w:bookmarkStart w:id="238" w:name="_Toc330561764"/>
      <w:bookmarkStart w:id="239" w:name="_Toc330561652"/>
      <w:r>
        <w:rPr>
          <w:rFonts w:hint="eastAsia" w:ascii="黑体" w:hAnsi="黑体" w:eastAsia="黑体" w:cs="黑体"/>
          <w:b w:val="0"/>
          <w:bCs/>
          <w:sz w:val="32"/>
          <w:szCs w:val="32"/>
          <w:lang w:val="en-US" w:eastAsia="zh-CN"/>
        </w:rPr>
        <w:t>5.2</w:t>
      </w:r>
      <w:r>
        <w:rPr>
          <w:rFonts w:hint="eastAsia" w:ascii="黑体" w:hAnsi="黑体" w:eastAsia="黑体" w:cs="黑体"/>
          <w:b w:val="0"/>
          <w:bCs/>
          <w:sz w:val="32"/>
          <w:szCs w:val="32"/>
        </w:rPr>
        <w:t>现场处理</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371C3840">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重大或特别重大突发公共卫生事件在省应急指挥部统一指挥下组织，协调有关部门，动员全社会力量，开展现场应急处置工作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较大和一般突发公共卫生事件，由市应急指挥部组织、协调，开展现场应急处置工作。现场应急处置工作完成后，伤病人员转为院内救治。突发公共卫生事件得到有效控制，经事发地卫生健康行政部门报请上级卫生健康行政部门批准，应急队伍按照省、市、县级顺序依次撤离现场。重大传染病疫情、群体性不明原因疾病、危险化学品泄露、放射事故等易污染事件结束时，应急队伍的撤离，应由事发地县级卫生健康行政部门组织专家对人员进行必要的健康检查或留验观察，对医疗设备进行统一消毒处理，检验合格方可撤离。</w:t>
      </w:r>
    </w:p>
    <w:p w14:paraId="6E45E732">
      <w:pPr>
        <w:keepNext w:val="0"/>
        <w:keepLines w:val="0"/>
        <w:pageBreakBefore w:val="0"/>
        <w:numPr>
          <w:ilvl w:val="0"/>
          <w:numId w:val="0"/>
        </w:numPr>
        <w:kinsoku/>
        <w:wordWrap/>
        <w:overflowPunct/>
        <w:topLinePunct w:val="0"/>
        <w:autoSpaceDE/>
        <w:autoSpaceDN/>
        <w:bidi w:val="0"/>
        <w:spacing w:line="560" w:lineRule="exact"/>
        <w:ind w:right="0" w:rightChars="0" w:firstLine="632" w:firstLineChars="200"/>
        <w:outlineLvl w:val="1"/>
        <w:rPr>
          <w:rFonts w:hint="eastAsia" w:ascii="黑体" w:hAnsi="黑体" w:eastAsia="黑体" w:cs="黑体"/>
          <w:b w:val="0"/>
          <w:bCs/>
          <w:sz w:val="32"/>
          <w:szCs w:val="32"/>
        </w:rPr>
      </w:pPr>
      <w:bookmarkStart w:id="240" w:name="_Toc330561653"/>
      <w:bookmarkStart w:id="241" w:name="_Toc330561765"/>
      <w:bookmarkStart w:id="242" w:name="_Toc330560833"/>
      <w:bookmarkStart w:id="243" w:name="_Toc330559209"/>
      <w:bookmarkStart w:id="244" w:name="_Toc334020118"/>
      <w:bookmarkStart w:id="245" w:name="_Toc330561709"/>
      <w:bookmarkStart w:id="246" w:name="_Toc330561877"/>
      <w:bookmarkStart w:id="247" w:name="_Toc330561541"/>
      <w:bookmarkStart w:id="248" w:name="_Toc334020175"/>
      <w:bookmarkStart w:id="249" w:name="_Toc330561597"/>
      <w:bookmarkStart w:id="250" w:name="_Toc330560694"/>
      <w:bookmarkStart w:id="251" w:name="_Toc334020061"/>
      <w:bookmarkStart w:id="252" w:name="_Toc330561429"/>
      <w:bookmarkStart w:id="253" w:name="_Toc330558581"/>
      <w:bookmarkStart w:id="254" w:name="_Toc330561821"/>
      <w:r>
        <w:rPr>
          <w:rFonts w:hint="eastAsia" w:ascii="黑体" w:hAnsi="黑体" w:eastAsia="黑体" w:cs="黑体"/>
          <w:b w:val="0"/>
          <w:bCs/>
          <w:sz w:val="32"/>
          <w:szCs w:val="32"/>
          <w:lang w:val="en-US" w:eastAsia="zh-CN"/>
        </w:rPr>
        <w:t xml:space="preserve">5.3 </w:t>
      </w:r>
      <w:r>
        <w:rPr>
          <w:rFonts w:hint="eastAsia" w:ascii="黑体" w:hAnsi="黑体" w:eastAsia="黑体" w:cs="黑体"/>
          <w:b w:val="0"/>
          <w:bCs/>
          <w:sz w:val="32"/>
          <w:szCs w:val="32"/>
        </w:rPr>
        <w:t>医疗救治</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4BA0D55F">
      <w:pPr>
        <w:keepNext w:val="0"/>
        <w:keepLines w:val="0"/>
        <w:pageBreakBefore w:val="0"/>
        <w:kinsoku/>
        <w:wordWrap/>
        <w:overflowPunct/>
        <w:topLinePunct w:val="0"/>
        <w:autoSpaceDE/>
        <w:autoSpaceDN/>
        <w:bidi w:val="0"/>
        <w:spacing w:line="560" w:lineRule="exact"/>
        <w:ind w:left="0" w:leftChars="0" w:right="0" w:rightChars="0"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医疗机构服务能力和伤病人员救治需要，突发公共卫生事件伤病人员原则由事发地各类医疗机构负责救治。院内救治按照危重抢救、专科治疗、康复治疗的基本程序进行。需要转院治疗的应按照“就地、就近、有利”的原则进行。各级医疗机构对突发公共卫生事件伤病人员实行“先救治、后结算”，不得拒收伤病人员。</w:t>
      </w:r>
    </w:p>
    <w:p w14:paraId="76BD885D">
      <w:pPr>
        <w:keepNext w:val="0"/>
        <w:keepLines w:val="0"/>
        <w:pageBreakBefore w:val="0"/>
        <w:kinsoku/>
        <w:wordWrap/>
        <w:overflowPunct/>
        <w:topLinePunct w:val="0"/>
        <w:autoSpaceDE/>
        <w:autoSpaceDN/>
        <w:bidi w:val="0"/>
        <w:spacing w:line="560" w:lineRule="exact"/>
        <w:ind w:left="0" w:leftChars="0" w:right="0" w:rightChars="0"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外籍、海外侨胞或港、澳、台伤病人员，原则上按照“就地预防、就地隔离、就地治疗”开展应急救援，同时，要向事发地县级卫生健康行政部门和外侨部门报告。需转入上级医疗机构或境外医疗机构救治的，由县</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sz w:val="32"/>
          <w:szCs w:val="32"/>
        </w:rPr>
        <w:t>卫生健康局提出申请，报市卫生健康委审核签署意见，上报省卫生健康委审批，患者转运工作由救治医疗机构负责。</w:t>
      </w:r>
    </w:p>
    <w:p w14:paraId="642028E4">
      <w:pPr>
        <w:keepNext w:val="0"/>
        <w:keepLines w:val="0"/>
        <w:pageBreakBefore w:val="0"/>
        <w:numPr>
          <w:ilvl w:val="0"/>
          <w:numId w:val="0"/>
        </w:numPr>
        <w:kinsoku/>
        <w:wordWrap/>
        <w:overflowPunct/>
        <w:topLinePunct w:val="0"/>
        <w:autoSpaceDE/>
        <w:autoSpaceDN/>
        <w:bidi w:val="0"/>
        <w:spacing w:line="560" w:lineRule="exact"/>
        <w:ind w:right="0" w:rightChars="0" w:firstLine="632" w:firstLineChars="200"/>
        <w:outlineLvl w:val="1"/>
        <w:rPr>
          <w:rFonts w:hint="eastAsia" w:ascii="仿宋_GB2312" w:hAnsi="仿宋_GB2312" w:eastAsia="仿宋_GB2312" w:cs="仿宋_GB2312"/>
          <w:b/>
          <w:sz w:val="32"/>
          <w:szCs w:val="32"/>
        </w:rPr>
      </w:pPr>
      <w:bookmarkStart w:id="255" w:name="_Toc330561710"/>
      <w:bookmarkStart w:id="256" w:name="_Toc330561822"/>
      <w:bookmarkStart w:id="257" w:name="_Toc330561878"/>
      <w:bookmarkStart w:id="258" w:name="_Toc330561654"/>
      <w:bookmarkStart w:id="259" w:name="_Toc334020119"/>
      <w:bookmarkStart w:id="260" w:name="_Toc330561766"/>
      <w:bookmarkStart w:id="261" w:name="_Toc330561598"/>
      <w:bookmarkStart w:id="262" w:name="_Toc330560695"/>
      <w:bookmarkStart w:id="263" w:name="_Toc334020176"/>
      <w:bookmarkStart w:id="264" w:name="_Toc334020062"/>
      <w:bookmarkStart w:id="265" w:name="_Toc330559210"/>
      <w:bookmarkStart w:id="266" w:name="_Toc330561430"/>
      <w:bookmarkStart w:id="267" w:name="_Toc330558582"/>
      <w:bookmarkStart w:id="268" w:name="_Toc330561542"/>
      <w:bookmarkStart w:id="269" w:name="_Toc330560834"/>
      <w:r>
        <w:rPr>
          <w:rFonts w:hint="eastAsia" w:ascii="黑体" w:hAnsi="黑体" w:eastAsia="黑体" w:cs="黑体"/>
          <w:b w:val="0"/>
          <w:bCs/>
          <w:sz w:val="32"/>
          <w:szCs w:val="32"/>
          <w:lang w:val="en-US" w:eastAsia="zh-CN"/>
        </w:rPr>
        <w:t xml:space="preserve">5.4 </w:t>
      </w:r>
      <w:r>
        <w:rPr>
          <w:rFonts w:hint="eastAsia" w:ascii="黑体" w:hAnsi="黑体" w:eastAsia="黑体" w:cs="黑体"/>
          <w:b w:val="0"/>
          <w:bCs/>
          <w:sz w:val="32"/>
          <w:szCs w:val="32"/>
        </w:rPr>
        <w:t>信息通报</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32D35A34">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重大和特别重大突发公共卫生事件信息通报，由省政府新闻办公室召开新闻发布会，省政府或省卫生健康委向媒体和社会各界通报情况。发生突发公共卫生事件时，事发地政府和卫生健康行政部门应及时向毗邻县</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sz w:val="32"/>
          <w:szCs w:val="32"/>
        </w:rPr>
        <w:t>政府和卫生健康行政部门通报情况。</w:t>
      </w:r>
    </w:p>
    <w:p w14:paraId="52299120">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建立突发公共卫生事件信息发布制度，及时、准确向社会通报和公布突发公共卫生事件信息，内容包括突发公共卫生事件的性质、原因、范围、发病、伤亡人数以及处理措施和控制情况。</w:t>
      </w:r>
    </w:p>
    <w:p w14:paraId="20ED3246">
      <w:pPr>
        <w:keepNext w:val="0"/>
        <w:keepLines w:val="0"/>
        <w:pageBreakBefore w:val="0"/>
        <w:numPr>
          <w:ilvl w:val="0"/>
          <w:numId w:val="0"/>
        </w:numPr>
        <w:kinsoku/>
        <w:wordWrap/>
        <w:overflowPunct/>
        <w:topLinePunct w:val="0"/>
        <w:autoSpaceDE/>
        <w:autoSpaceDN/>
        <w:bidi w:val="0"/>
        <w:spacing w:line="560" w:lineRule="exact"/>
        <w:ind w:leftChars="200" w:right="0" w:rightChars="0" w:firstLine="316" w:firstLineChars="100"/>
        <w:outlineLvl w:val="1"/>
        <w:rPr>
          <w:rFonts w:hint="eastAsia" w:ascii="仿宋_GB2312" w:hAnsi="仿宋_GB2312" w:eastAsia="仿宋_GB2312" w:cs="仿宋_GB2312"/>
          <w:b/>
          <w:sz w:val="32"/>
          <w:szCs w:val="32"/>
        </w:rPr>
      </w:pPr>
      <w:bookmarkStart w:id="270" w:name="_Toc330561767"/>
      <w:bookmarkStart w:id="271" w:name="_Toc334020063"/>
      <w:bookmarkStart w:id="272" w:name="_Toc330561655"/>
      <w:bookmarkStart w:id="273" w:name="_Toc330561599"/>
      <w:bookmarkStart w:id="274" w:name="_Toc334020177"/>
      <w:bookmarkStart w:id="275" w:name="_Toc334020120"/>
      <w:bookmarkStart w:id="276" w:name="_Toc330560835"/>
      <w:bookmarkStart w:id="277" w:name="_Toc330559211"/>
      <w:bookmarkStart w:id="278" w:name="_Toc330561823"/>
      <w:bookmarkStart w:id="279" w:name="_Toc330561543"/>
      <w:bookmarkStart w:id="280" w:name="_Toc330561711"/>
      <w:bookmarkStart w:id="281" w:name="_Toc330561431"/>
      <w:bookmarkStart w:id="282" w:name="_Toc330561879"/>
      <w:bookmarkStart w:id="283" w:name="_Toc330560696"/>
      <w:bookmarkStart w:id="284" w:name="_Toc330558583"/>
      <w:r>
        <w:rPr>
          <w:rFonts w:hint="eastAsia" w:ascii="黑体" w:hAnsi="黑体" w:eastAsia="黑体" w:cs="黑体"/>
          <w:b w:val="0"/>
          <w:bCs/>
          <w:sz w:val="32"/>
          <w:szCs w:val="32"/>
          <w:lang w:val="en-US" w:eastAsia="zh-CN"/>
        </w:rPr>
        <w:t xml:space="preserve">5.5 </w:t>
      </w:r>
      <w:r>
        <w:rPr>
          <w:rFonts w:hint="eastAsia" w:ascii="黑体" w:hAnsi="黑体" w:eastAsia="黑体" w:cs="黑体"/>
          <w:b w:val="0"/>
          <w:bCs/>
          <w:sz w:val="32"/>
          <w:szCs w:val="32"/>
        </w:rPr>
        <w:t>应急反应终止</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2BA70E0C">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eastAsia" w:ascii="仿宋_GB2312" w:hAnsi="仿宋_GB2312" w:eastAsia="仿宋_GB2312" w:cs="仿宋_GB2312"/>
          <w:sz w:val="32"/>
          <w:szCs w:val="32"/>
          <w:highlight w:val="none"/>
        </w:rPr>
      </w:pPr>
      <w:bookmarkStart w:id="285" w:name="_Toc330561544"/>
      <w:bookmarkStart w:id="286" w:name="_Toc330561824"/>
      <w:bookmarkStart w:id="287" w:name="_Toc334020178"/>
      <w:bookmarkStart w:id="288" w:name="_Toc330561656"/>
      <w:bookmarkStart w:id="289" w:name="_Toc334020064"/>
      <w:bookmarkStart w:id="290" w:name="_Toc330559212"/>
      <w:bookmarkStart w:id="291" w:name="_Toc330561768"/>
      <w:bookmarkStart w:id="292" w:name="_Toc330558584"/>
      <w:bookmarkStart w:id="293" w:name="_Toc330561600"/>
      <w:bookmarkStart w:id="294" w:name="_Toc330560836"/>
      <w:bookmarkStart w:id="295" w:name="_Toc330561432"/>
      <w:bookmarkStart w:id="296" w:name="_Toc330561712"/>
      <w:bookmarkStart w:id="297" w:name="_Toc330560697"/>
      <w:bookmarkStart w:id="298" w:name="_Toc334020121"/>
      <w:bookmarkStart w:id="299" w:name="_Toc330561880"/>
      <w:r>
        <w:rPr>
          <w:rFonts w:hint="eastAsia" w:ascii="仿宋_GB2312" w:hAnsi="仿宋_GB2312" w:eastAsia="仿宋_GB2312" w:cs="仿宋_GB2312"/>
          <w:sz w:val="32"/>
          <w:szCs w:val="32"/>
          <w:highlight w:val="none"/>
        </w:rPr>
        <w:t>突发公共卫生事件应急反应的终止需符合以下条件：突发公共卫生事件隐患或相关危险因素消除，或末例传染病病例发生后经过最长潜伏期无新的病例出现。</w:t>
      </w:r>
    </w:p>
    <w:p w14:paraId="78813B28">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特别重大突发公共卫生事件应急反应终止由国务院或全国突发公共卫生事件应急指挥部宣布后实施。</w:t>
      </w:r>
    </w:p>
    <w:p w14:paraId="1D880632">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重大突发公共卫生事件由省卫生</w:t>
      </w:r>
      <w:r>
        <w:rPr>
          <w:rFonts w:hint="eastAsia" w:ascii="仿宋_GB2312" w:hAnsi="仿宋_GB2312" w:eastAsia="仿宋_GB2312" w:cs="仿宋_GB2312"/>
          <w:sz w:val="32"/>
          <w:szCs w:val="32"/>
          <w:highlight w:val="none"/>
          <w:lang w:eastAsia="zh-CN"/>
        </w:rPr>
        <w:t>健康委</w:t>
      </w:r>
      <w:r>
        <w:rPr>
          <w:rFonts w:hint="eastAsia" w:ascii="仿宋_GB2312" w:hAnsi="仿宋_GB2312" w:eastAsia="仿宋_GB2312" w:cs="仿宋_GB2312"/>
          <w:sz w:val="32"/>
          <w:szCs w:val="32"/>
          <w:highlight w:val="none"/>
        </w:rPr>
        <w:t>组织专家进行分析，提出终止反应建议，报省政府或省突发公共卫生事件应急指挥部批准后实施，并向国务院卫生行政部门报告。</w:t>
      </w:r>
    </w:p>
    <w:p w14:paraId="5773849F">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较大突发公共卫生事件由市</w:t>
      </w:r>
      <w:r>
        <w:rPr>
          <w:rFonts w:hint="eastAsia" w:ascii="仿宋_GB2312" w:hAnsi="仿宋_GB2312" w:eastAsia="仿宋_GB2312" w:cs="仿宋_GB2312"/>
          <w:sz w:val="32"/>
          <w:szCs w:val="32"/>
          <w:highlight w:val="none"/>
          <w:lang w:eastAsia="zh-CN"/>
        </w:rPr>
        <w:t>卫生健康委</w:t>
      </w:r>
      <w:r>
        <w:rPr>
          <w:rFonts w:hint="eastAsia" w:ascii="仿宋_GB2312" w:hAnsi="仿宋_GB2312" w:eastAsia="仿宋_GB2312" w:cs="仿宋_GB2312"/>
          <w:sz w:val="32"/>
          <w:szCs w:val="32"/>
          <w:highlight w:val="none"/>
        </w:rPr>
        <w:t>组织专家进行分析论证，提出终止反应建议，报市突发公共卫生事件应急指挥部批准后实施，并向省卫生健康委报告。</w:t>
      </w:r>
    </w:p>
    <w:p w14:paraId="117279C3">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eastAsia" w:ascii="仿宋_GB2312" w:hAnsi="仿宋_GB2312" w:eastAsia="仿宋_GB2312" w:cs="仿宋_GB2312"/>
          <w:b/>
          <w:sz w:val="32"/>
          <w:szCs w:val="32"/>
          <w:highlight w:val="none"/>
        </w:rPr>
      </w:pPr>
      <w:r>
        <w:rPr>
          <w:rFonts w:hint="eastAsia" w:ascii="仿宋_GB2312" w:hAnsi="仿宋_GB2312" w:eastAsia="仿宋_GB2312" w:cs="仿宋_GB2312"/>
          <w:sz w:val="32"/>
          <w:szCs w:val="32"/>
          <w:highlight w:val="none"/>
        </w:rPr>
        <w:t>一般突发公共卫生事件由县</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卫生行政部门组织专家进行分析论证，提出终止反应建议，报同级县区突发公共卫生事件应急指挥部批准后实施，并向市卫生健康委报告。</w:t>
      </w:r>
    </w:p>
    <w:p w14:paraId="2493BB1E">
      <w:pPr>
        <w:keepNext w:val="0"/>
        <w:keepLines w:val="0"/>
        <w:pageBreakBefore w:val="0"/>
        <w:numPr>
          <w:ilvl w:val="0"/>
          <w:numId w:val="0"/>
        </w:numPr>
        <w:kinsoku/>
        <w:wordWrap/>
        <w:overflowPunct/>
        <w:topLinePunct w:val="0"/>
        <w:autoSpaceDE/>
        <w:autoSpaceDN/>
        <w:bidi w:val="0"/>
        <w:spacing w:line="560" w:lineRule="exact"/>
        <w:ind w:right="0" w:rightChars="0" w:firstLine="632" w:firstLineChars="200"/>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5.6 </w:t>
      </w:r>
      <w:r>
        <w:rPr>
          <w:rFonts w:hint="eastAsia" w:ascii="黑体" w:hAnsi="黑体" w:eastAsia="黑体" w:cs="黑体"/>
          <w:b w:val="0"/>
          <w:bCs/>
          <w:sz w:val="32"/>
          <w:szCs w:val="32"/>
        </w:rPr>
        <w:t>应急处置工作评估</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15A31502">
      <w:pPr>
        <w:keepNext w:val="0"/>
        <w:keepLines w:val="0"/>
        <w:pageBreakBefore w:val="0"/>
        <w:kinsoku/>
        <w:wordWrap/>
        <w:overflowPunct/>
        <w:topLinePunct w:val="0"/>
        <w:autoSpaceDE/>
        <w:autoSpaceDN/>
        <w:bidi w:val="0"/>
        <w:spacing w:line="560" w:lineRule="exact"/>
        <w:ind w:left="0" w:leftChars="0" w:right="0" w:rightChars="0"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反应结束后，各级卫生健康行政部门应组织专家评估组，对应急处置工作进行全面评估。评估的内容应当包括事件概况、现场调查处理概况、病人救治情况、处理效果评价、存在的问题、取得的经验、改进建议等。评估报告在应急反应终止后15个工作日内完成，并报本级政府和上级卫生健康行政部门。</w:t>
      </w:r>
    </w:p>
    <w:p w14:paraId="66C4D94E">
      <w:pPr>
        <w:pStyle w:val="2"/>
        <w:keepNext w:val="0"/>
        <w:keepLines w:val="0"/>
        <w:pageBreakBefore w:val="0"/>
        <w:numPr>
          <w:ilvl w:val="0"/>
          <w:numId w:val="0"/>
        </w:numPr>
        <w:kinsoku/>
        <w:wordWrap/>
        <w:overflowPunct/>
        <w:topLinePunct w:val="0"/>
        <w:autoSpaceDE/>
        <w:autoSpaceDN/>
        <w:bidi w:val="0"/>
        <w:spacing w:before="0" w:beforeLines="0" w:after="0" w:afterLines="0" w:line="560" w:lineRule="exact"/>
        <w:ind w:right="0" w:rightChars="0"/>
        <w:jc w:val="center"/>
        <w:rPr>
          <w:rFonts w:hint="eastAsia" w:ascii="黑体" w:hAnsi="黑体" w:eastAsia="黑体" w:cs="黑体"/>
          <w:lang w:val="en-US" w:eastAsia="zh-CN"/>
        </w:rPr>
      </w:pPr>
      <w:bookmarkStart w:id="300" w:name="_Toc334020179"/>
      <w:bookmarkStart w:id="301" w:name="_Toc330559213"/>
      <w:bookmarkStart w:id="302" w:name="_Toc330561433"/>
      <w:bookmarkStart w:id="303" w:name="_Toc330561769"/>
      <w:bookmarkStart w:id="304" w:name="_Toc330561825"/>
      <w:bookmarkStart w:id="305" w:name="_Toc330561881"/>
      <w:bookmarkStart w:id="306" w:name="_Toc334020065"/>
      <w:bookmarkStart w:id="307" w:name="_Toc330561545"/>
      <w:bookmarkStart w:id="308" w:name="_Toc330561657"/>
      <w:bookmarkStart w:id="309" w:name="_Toc330560837"/>
      <w:bookmarkStart w:id="310" w:name="_Toc330561713"/>
      <w:bookmarkStart w:id="311" w:name="_Toc334020122"/>
      <w:bookmarkStart w:id="312" w:name="_Toc330560698"/>
      <w:bookmarkStart w:id="313" w:name="_Toc330558585"/>
      <w:bookmarkStart w:id="314" w:name="_Toc330561601"/>
    </w:p>
    <w:p w14:paraId="38DB35DF">
      <w:pPr>
        <w:pStyle w:val="2"/>
        <w:keepNext w:val="0"/>
        <w:keepLines w:val="0"/>
        <w:pageBreakBefore w:val="0"/>
        <w:numPr>
          <w:ilvl w:val="0"/>
          <w:numId w:val="0"/>
        </w:numPr>
        <w:kinsoku/>
        <w:wordWrap/>
        <w:overflowPunct/>
        <w:topLinePunct w:val="0"/>
        <w:autoSpaceDE/>
        <w:autoSpaceDN/>
        <w:bidi w:val="0"/>
        <w:spacing w:before="0" w:beforeLines="0" w:after="0" w:afterLines="0" w:line="560" w:lineRule="exact"/>
        <w:ind w:right="0" w:rightChars="0"/>
        <w:jc w:val="center"/>
        <w:rPr>
          <w:rFonts w:hint="default" w:ascii="Times New Roman" w:hAnsi="Times New Roman" w:eastAsia="黑体" w:cs="Times New Roman"/>
        </w:rPr>
      </w:pPr>
      <w:r>
        <w:rPr>
          <w:rFonts w:hint="eastAsia" w:ascii="黑体" w:hAnsi="黑体" w:eastAsia="黑体" w:cs="黑体"/>
          <w:lang w:val="en-US" w:eastAsia="zh-CN"/>
        </w:rPr>
        <w:t xml:space="preserve">第六章  </w:t>
      </w:r>
      <w:r>
        <w:rPr>
          <w:rFonts w:hint="eastAsia" w:ascii="黑体" w:hAnsi="黑体" w:eastAsia="黑体" w:cs="黑体"/>
        </w:rPr>
        <w:t>善后处理</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3F59137C">
      <w:pPr>
        <w:keepNext w:val="0"/>
        <w:keepLines w:val="0"/>
        <w:pageBreakBefore w:val="0"/>
        <w:numPr>
          <w:ilvl w:val="0"/>
          <w:numId w:val="0"/>
        </w:numPr>
        <w:kinsoku/>
        <w:wordWrap/>
        <w:overflowPunct/>
        <w:topLinePunct w:val="0"/>
        <w:autoSpaceDE/>
        <w:autoSpaceDN/>
        <w:bidi w:val="0"/>
        <w:spacing w:line="560" w:lineRule="exact"/>
        <w:ind w:leftChars="200" w:right="0" w:rightChars="0" w:firstLine="316" w:firstLineChars="100"/>
        <w:outlineLvl w:val="1"/>
        <w:rPr>
          <w:rFonts w:hint="eastAsia" w:ascii="仿宋_GB2312" w:hAnsi="仿宋_GB2312" w:eastAsia="仿宋_GB2312" w:cs="仿宋_GB2312"/>
          <w:b/>
          <w:sz w:val="32"/>
          <w:szCs w:val="32"/>
          <w:lang w:val="en-US" w:eastAsia="zh-CN"/>
        </w:rPr>
      </w:pPr>
      <w:bookmarkStart w:id="315" w:name="_Toc330561658"/>
      <w:bookmarkStart w:id="316" w:name="_Toc330558586"/>
      <w:bookmarkStart w:id="317" w:name="_Toc330560838"/>
      <w:bookmarkStart w:id="318" w:name="_Toc330561714"/>
      <w:bookmarkStart w:id="319" w:name="_Toc330561826"/>
      <w:bookmarkStart w:id="320" w:name="_Toc330561602"/>
      <w:bookmarkStart w:id="321" w:name="_Toc334020123"/>
      <w:bookmarkStart w:id="322" w:name="_Toc330561546"/>
      <w:bookmarkStart w:id="323" w:name="_Toc330561434"/>
      <w:bookmarkStart w:id="324" w:name="_Toc334020180"/>
      <w:bookmarkStart w:id="325" w:name="_Toc330560699"/>
      <w:bookmarkStart w:id="326" w:name="_Toc330559214"/>
      <w:bookmarkStart w:id="327" w:name="_Toc330561770"/>
      <w:bookmarkStart w:id="328" w:name="_Toc330561882"/>
      <w:bookmarkStart w:id="329" w:name="_Toc334020066"/>
    </w:p>
    <w:p w14:paraId="7458C86F">
      <w:pPr>
        <w:keepNext w:val="0"/>
        <w:keepLines w:val="0"/>
        <w:pageBreakBefore w:val="0"/>
        <w:numPr>
          <w:ilvl w:val="0"/>
          <w:numId w:val="0"/>
        </w:numPr>
        <w:kinsoku/>
        <w:wordWrap/>
        <w:overflowPunct/>
        <w:topLinePunct w:val="0"/>
        <w:autoSpaceDE/>
        <w:autoSpaceDN/>
        <w:bidi w:val="0"/>
        <w:spacing w:line="560" w:lineRule="exact"/>
        <w:ind w:leftChars="200" w:right="0" w:rightChars="0" w:firstLine="316" w:firstLineChars="100"/>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6.1</w:t>
      </w:r>
      <w:r>
        <w:rPr>
          <w:rFonts w:hint="eastAsia" w:ascii="黑体" w:hAnsi="黑体" w:eastAsia="黑体" w:cs="黑体"/>
          <w:b w:val="0"/>
          <w:bCs/>
          <w:sz w:val="32"/>
          <w:szCs w:val="32"/>
        </w:rPr>
        <w:t>善后处理</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6F286DFD">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eastAsia" w:ascii="仿宋_GB2312" w:hAnsi="仿宋_GB2312" w:eastAsia="仿宋_GB2312" w:cs="仿宋_GB2312"/>
          <w:w w:val="96"/>
          <w:sz w:val="32"/>
          <w:szCs w:val="32"/>
        </w:rPr>
      </w:pPr>
      <w:r>
        <w:rPr>
          <w:rFonts w:hint="eastAsia" w:ascii="仿宋_GB2312" w:hAnsi="仿宋_GB2312" w:eastAsia="仿宋_GB2312" w:cs="仿宋_GB2312"/>
          <w:sz w:val="32"/>
          <w:szCs w:val="32"/>
        </w:rPr>
        <w:t>坚持属地管理原则，由事发地</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sz w:val="32"/>
          <w:szCs w:val="32"/>
        </w:rPr>
        <w:t>政府组织卫生</w:t>
      </w:r>
      <w:r>
        <w:rPr>
          <w:rFonts w:hint="eastAsia" w:ascii="仿宋_GB2312" w:hAnsi="仿宋_GB2312" w:eastAsia="仿宋_GB2312" w:cs="仿宋_GB2312"/>
          <w:sz w:val="32"/>
          <w:szCs w:val="32"/>
          <w:lang w:val="en-US" w:eastAsia="zh-CN"/>
        </w:rPr>
        <w:t>健康</w:t>
      </w:r>
      <w:r>
        <w:rPr>
          <w:rFonts w:hint="eastAsia" w:ascii="仿宋_GB2312" w:hAnsi="仿宋_GB2312" w:eastAsia="仿宋_GB2312" w:cs="仿宋_GB2312"/>
          <w:sz w:val="32"/>
          <w:szCs w:val="32"/>
        </w:rPr>
        <w:t>、民政、</w:t>
      </w:r>
      <w:r>
        <w:rPr>
          <w:rFonts w:hint="eastAsia" w:ascii="仿宋_GB2312" w:hAnsi="仿宋_GB2312" w:eastAsia="仿宋_GB2312" w:cs="仿宋_GB2312"/>
          <w:w w:val="96"/>
          <w:sz w:val="32"/>
          <w:szCs w:val="32"/>
        </w:rPr>
        <w:t>人社等部门进行人员伤亡情况评估，组织开展事件善后处理工作。</w:t>
      </w:r>
    </w:p>
    <w:p w14:paraId="2A3FA176">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事发地政府和民政部门要妥善处理突发公共卫生事件死亡人员遗体。因传染性疾病死亡者的遗体应按照《传染病防治法》的规定处理。</w:t>
      </w:r>
    </w:p>
    <w:p w14:paraId="73BB6496">
      <w:pPr>
        <w:keepNext w:val="0"/>
        <w:keepLines w:val="0"/>
        <w:pageBreakBefore w:val="0"/>
        <w:kinsoku/>
        <w:wordWrap/>
        <w:overflowPunct/>
        <w:topLinePunct w:val="0"/>
        <w:autoSpaceDE/>
        <w:autoSpaceDN/>
        <w:bidi w:val="0"/>
        <w:spacing w:line="560" w:lineRule="exact"/>
        <w:ind w:left="0" w:leftChars="0" w:right="0" w:rightChars="0" w:firstLine="630"/>
        <w:rPr>
          <w:rFonts w:hint="eastAsia" w:ascii="黑体" w:hAnsi="黑体" w:eastAsia="黑体" w:cs="黑体"/>
          <w:b w:val="0"/>
          <w:bCs/>
          <w:sz w:val="32"/>
          <w:szCs w:val="32"/>
        </w:rPr>
      </w:pPr>
      <w:bookmarkStart w:id="330" w:name="_Toc330561715"/>
      <w:bookmarkStart w:id="331" w:name="_Toc330561659"/>
      <w:bookmarkStart w:id="332" w:name="_Toc330561603"/>
      <w:bookmarkStart w:id="333" w:name="_Toc334020124"/>
      <w:bookmarkStart w:id="334" w:name="_Toc330561827"/>
      <w:bookmarkStart w:id="335" w:name="_Toc334020067"/>
      <w:bookmarkStart w:id="336" w:name="_Toc330560839"/>
      <w:bookmarkStart w:id="337" w:name="_Toc330561547"/>
      <w:bookmarkStart w:id="338" w:name="_Toc334020181"/>
      <w:bookmarkStart w:id="339" w:name="_Toc330561435"/>
      <w:bookmarkStart w:id="340" w:name="_Toc330560700"/>
      <w:bookmarkStart w:id="341" w:name="_Toc330558587"/>
      <w:bookmarkStart w:id="342" w:name="_Toc330559215"/>
      <w:bookmarkStart w:id="343" w:name="_Toc330561883"/>
      <w:bookmarkStart w:id="344" w:name="_Toc330561771"/>
      <w:r>
        <w:rPr>
          <w:rFonts w:hint="eastAsia" w:ascii="黑体" w:hAnsi="黑体" w:eastAsia="黑体" w:cs="黑体"/>
          <w:b w:val="0"/>
          <w:bCs/>
          <w:sz w:val="32"/>
          <w:szCs w:val="32"/>
          <w:lang w:val="en-US" w:eastAsia="zh-CN"/>
        </w:rPr>
        <w:t xml:space="preserve">6.2 </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Start w:id="345" w:name="_Toc330561548"/>
      <w:bookmarkStart w:id="346" w:name="_Toc330561436"/>
      <w:bookmarkStart w:id="347" w:name="_Toc330561604"/>
      <w:bookmarkStart w:id="348" w:name="_Toc330561828"/>
      <w:bookmarkStart w:id="349" w:name="_Toc330560840"/>
      <w:bookmarkStart w:id="350" w:name="_Toc330559216"/>
      <w:bookmarkStart w:id="351" w:name="_Toc334020182"/>
      <w:bookmarkStart w:id="352" w:name="_Toc330561772"/>
      <w:bookmarkStart w:id="353" w:name="_Toc330561660"/>
      <w:bookmarkStart w:id="354" w:name="_Toc330558588"/>
      <w:bookmarkStart w:id="355" w:name="_Toc330560701"/>
      <w:bookmarkStart w:id="356" w:name="_Toc330561716"/>
      <w:bookmarkStart w:id="357" w:name="_Toc330561884"/>
      <w:bookmarkStart w:id="358" w:name="_Toc334020125"/>
      <w:bookmarkStart w:id="359" w:name="_Toc334020068"/>
      <w:r>
        <w:rPr>
          <w:rFonts w:hint="eastAsia" w:ascii="黑体" w:hAnsi="黑体" w:eastAsia="黑体" w:cs="黑体"/>
          <w:b w:val="0"/>
          <w:bCs/>
          <w:sz w:val="32"/>
          <w:szCs w:val="32"/>
        </w:rPr>
        <w:t>抚恤和补助</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671FD66C">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民政府及民政、财政、人社等有关部门，对参加突发公共卫生事件应急处置工作致病、致残、死亡人员，按照国家有关规定给予相应的抚恤和补助。对参加应急处置一线工作人员应根据工作需要制订合理的补助标准，给予补助。</w:t>
      </w:r>
    </w:p>
    <w:p w14:paraId="463C8539">
      <w:pPr>
        <w:keepNext w:val="0"/>
        <w:keepLines w:val="0"/>
        <w:pageBreakBefore w:val="0"/>
        <w:numPr>
          <w:ilvl w:val="0"/>
          <w:numId w:val="0"/>
        </w:numPr>
        <w:kinsoku/>
        <w:wordWrap/>
        <w:overflowPunct/>
        <w:topLinePunct w:val="0"/>
        <w:autoSpaceDE/>
        <w:autoSpaceDN/>
        <w:bidi w:val="0"/>
        <w:spacing w:line="560" w:lineRule="exact"/>
        <w:ind w:right="0" w:rightChars="0" w:firstLine="632" w:firstLineChars="200"/>
        <w:outlineLvl w:val="1"/>
        <w:rPr>
          <w:rFonts w:hint="eastAsia" w:ascii="仿宋_GB2312" w:hAnsi="仿宋_GB2312" w:eastAsia="仿宋_GB2312" w:cs="仿宋_GB2312"/>
          <w:b/>
          <w:sz w:val="32"/>
          <w:szCs w:val="32"/>
        </w:rPr>
      </w:pPr>
      <w:bookmarkStart w:id="360" w:name="_Toc330561717"/>
      <w:bookmarkStart w:id="361" w:name="_Toc330561437"/>
      <w:bookmarkStart w:id="362" w:name="_Toc330561885"/>
      <w:bookmarkStart w:id="363" w:name="_Toc330560702"/>
      <w:bookmarkStart w:id="364" w:name="_Toc334020183"/>
      <w:bookmarkStart w:id="365" w:name="_Toc330558589"/>
      <w:bookmarkStart w:id="366" w:name="_Toc330561605"/>
      <w:bookmarkStart w:id="367" w:name="_Toc330559217"/>
      <w:bookmarkStart w:id="368" w:name="_Toc334020126"/>
      <w:bookmarkStart w:id="369" w:name="_Toc330561661"/>
      <w:bookmarkStart w:id="370" w:name="_Toc330561773"/>
      <w:bookmarkStart w:id="371" w:name="_Toc330560841"/>
      <w:bookmarkStart w:id="372" w:name="_Toc334020069"/>
      <w:bookmarkStart w:id="373" w:name="_Toc330561549"/>
      <w:bookmarkStart w:id="374" w:name="_Toc330561829"/>
      <w:r>
        <w:rPr>
          <w:rFonts w:hint="eastAsia" w:ascii="黑体" w:hAnsi="黑体" w:eastAsia="黑体" w:cs="黑体"/>
          <w:b w:val="0"/>
          <w:bCs/>
          <w:sz w:val="32"/>
          <w:szCs w:val="32"/>
          <w:lang w:val="en-US" w:eastAsia="zh-CN"/>
        </w:rPr>
        <w:t xml:space="preserve">6.3 </w:t>
      </w:r>
      <w:r>
        <w:rPr>
          <w:rFonts w:hint="eastAsia" w:ascii="黑体" w:hAnsi="黑体" w:eastAsia="黑体" w:cs="黑体"/>
          <w:b w:val="0"/>
          <w:bCs/>
          <w:sz w:val="32"/>
          <w:szCs w:val="32"/>
        </w:rPr>
        <w:t>征用物资、劳务补偿</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34C7F5D4">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突发公共卫生事件应急工作结束后，人民政府应组织有关部门对应急处置期间紧急调集、征用有关单位、企业、个人的物资和劳务进行评估，给予补偿。</w:t>
      </w:r>
    </w:p>
    <w:p w14:paraId="3470C12B">
      <w:pPr>
        <w:keepNext w:val="0"/>
        <w:keepLines w:val="0"/>
        <w:pageBreakBefore w:val="0"/>
        <w:numPr>
          <w:ilvl w:val="0"/>
          <w:numId w:val="0"/>
        </w:numPr>
        <w:kinsoku/>
        <w:wordWrap/>
        <w:overflowPunct/>
        <w:topLinePunct w:val="0"/>
        <w:autoSpaceDE/>
        <w:autoSpaceDN/>
        <w:bidi w:val="0"/>
        <w:spacing w:line="560" w:lineRule="exact"/>
        <w:ind w:right="0" w:rightChars="0" w:firstLine="632" w:firstLineChars="200"/>
        <w:outlineLvl w:val="1"/>
        <w:rPr>
          <w:rFonts w:hint="eastAsia" w:ascii="黑体" w:hAnsi="黑体" w:eastAsia="黑体" w:cs="黑体"/>
          <w:b w:val="0"/>
          <w:bCs/>
          <w:sz w:val="32"/>
          <w:szCs w:val="32"/>
        </w:rPr>
      </w:pPr>
      <w:bookmarkStart w:id="375" w:name="_Toc330561662"/>
      <w:bookmarkStart w:id="376" w:name="_Toc334020127"/>
      <w:bookmarkStart w:id="377" w:name="_Toc330560842"/>
      <w:bookmarkStart w:id="378" w:name="_Toc330561774"/>
      <w:bookmarkStart w:id="379" w:name="_Toc334020070"/>
      <w:bookmarkStart w:id="380" w:name="_Toc330561550"/>
      <w:bookmarkStart w:id="381" w:name="_Toc334020184"/>
      <w:bookmarkStart w:id="382" w:name="_Toc330559218"/>
      <w:bookmarkStart w:id="383" w:name="_Toc330561438"/>
      <w:bookmarkStart w:id="384" w:name="_Toc330561886"/>
      <w:bookmarkStart w:id="385" w:name="_Toc330561606"/>
      <w:bookmarkStart w:id="386" w:name="_Toc330561830"/>
      <w:bookmarkStart w:id="387" w:name="_Toc330560703"/>
      <w:bookmarkStart w:id="388" w:name="_Toc330561718"/>
      <w:bookmarkStart w:id="389" w:name="_Toc330558590"/>
      <w:r>
        <w:rPr>
          <w:rFonts w:hint="eastAsia" w:ascii="黑体" w:hAnsi="黑体" w:eastAsia="黑体" w:cs="黑体"/>
          <w:b w:val="0"/>
          <w:bCs/>
          <w:sz w:val="32"/>
          <w:szCs w:val="32"/>
          <w:lang w:val="en-US" w:eastAsia="zh-CN"/>
        </w:rPr>
        <w:t xml:space="preserve">6.4 </w:t>
      </w:r>
      <w:r>
        <w:rPr>
          <w:rFonts w:hint="eastAsia" w:ascii="黑体" w:hAnsi="黑体" w:eastAsia="黑体" w:cs="黑体"/>
          <w:b w:val="0"/>
          <w:bCs/>
          <w:sz w:val="32"/>
          <w:szCs w:val="32"/>
        </w:rPr>
        <w:t>责任</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4E1F8E04">
      <w:pPr>
        <w:keepNext w:val="0"/>
        <w:keepLines w:val="0"/>
        <w:pageBreakBefore w:val="0"/>
        <w:kinsoku/>
        <w:wordWrap/>
        <w:overflowPunct/>
        <w:topLinePunct w:val="0"/>
        <w:autoSpaceDE/>
        <w:autoSpaceDN/>
        <w:bidi w:val="0"/>
        <w:spacing w:line="560" w:lineRule="exact"/>
        <w:ind w:left="0" w:leftChars="0" w:right="0" w:rightChars="0"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突发公共卫生事件的预防、报告、调查、控制和处理过程中，有玩忽职守、失职、渎职等行为的，依据《突发公共卫生事件应急条例》及有关法律法规追究当事人的责任。</w:t>
      </w:r>
    </w:p>
    <w:p w14:paraId="4F23625B">
      <w:pPr>
        <w:keepNext w:val="0"/>
        <w:keepLines w:val="0"/>
        <w:pageBreakBefore w:val="0"/>
        <w:numPr>
          <w:ilvl w:val="0"/>
          <w:numId w:val="0"/>
        </w:numPr>
        <w:kinsoku/>
        <w:wordWrap/>
        <w:overflowPunct/>
        <w:topLinePunct w:val="0"/>
        <w:autoSpaceDE/>
        <w:autoSpaceDN/>
        <w:bidi w:val="0"/>
        <w:spacing w:line="560" w:lineRule="exact"/>
        <w:ind w:right="0" w:rightChars="0" w:firstLine="632" w:firstLineChars="200"/>
        <w:outlineLvl w:val="1"/>
        <w:rPr>
          <w:rFonts w:hint="eastAsia" w:ascii="黑体" w:hAnsi="黑体" w:eastAsia="黑体" w:cs="黑体"/>
          <w:b w:val="0"/>
          <w:bCs/>
          <w:sz w:val="32"/>
          <w:szCs w:val="32"/>
        </w:rPr>
      </w:pPr>
      <w:bookmarkStart w:id="390" w:name="_Toc330561775"/>
      <w:bookmarkStart w:id="391" w:name="_Toc330561439"/>
      <w:bookmarkStart w:id="392" w:name="_Toc330559219"/>
      <w:bookmarkStart w:id="393" w:name="_Toc330561607"/>
      <w:bookmarkStart w:id="394" w:name="_Toc334020128"/>
      <w:bookmarkStart w:id="395" w:name="_Toc330561719"/>
      <w:bookmarkStart w:id="396" w:name="_Toc330561663"/>
      <w:bookmarkStart w:id="397" w:name="_Toc330558591"/>
      <w:bookmarkStart w:id="398" w:name="_Toc334020071"/>
      <w:bookmarkStart w:id="399" w:name="_Toc330561551"/>
      <w:bookmarkStart w:id="400" w:name="_Toc330560704"/>
      <w:bookmarkStart w:id="401" w:name="_Toc330561831"/>
      <w:bookmarkStart w:id="402" w:name="_Toc330560843"/>
      <w:bookmarkStart w:id="403" w:name="_Toc330561887"/>
      <w:bookmarkStart w:id="404" w:name="_Toc334020185"/>
      <w:r>
        <w:rPr>
          <w:rFonts w:hint="eastAsia" w:ascii="黑体" w:hAnsi="黑体" w:eastAsia="黑体" w:cs="黑体"/>
          <w:b w:val="0"/>
          <w:bCs/>
          <w:sz w:val="32"/>
          <w:szCs w:val="32"/>
          <w:lang w:val="en-US" w:eastAsia="zh-CN"/>
        </w:rPr>
        <w:t xml:space="preserve">6.5 </w:t>
      </w:r>
      <w:r>
        <w:rPr>
          <w:rFonts w:hint="eastAsia" w:ascii="黑体" w:hAnsi="黑体" w:eastAsia="黑体" w:cs="黑体"/>
          <w:b w:val="0"/>
          <w:bCs/>
          <w:sz w:val="32"/>
          <w:szCs w:val="32"/>
        </w:rPr>
        <w:t>社会救助与保险</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1FA67420">
      <w:pPr>
        <w:keepNext w:val="0"/>
        <w:keepLines w:val="0"/>
        <w:pageBreakBefore w:val="0"/>
        <w:kinsoku/>
        <w:wordWrap/>
        <w:overflowPunct/>
        <w:topLinePunct w:val="0"/>
        <w:autoSpaceDE/>
        <w:autoSpaceDN/>
        <w:bidi w:val="0"/>
        <w:spacing w:line="560" w:lineRule="exact"/>
        <w:ind w:left="0" w:leftChars="0" w:right="0" w:rightChars="0"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重大以上突发公共卫生事件后，民政等有关部门要按照有关政策规定，做好社会各界向疫区提供的救援物资及资金的接收、分配和使用工作。红十字会要发挥优势，广泛募集紧急救援物资，为突发公共卫生事件伤病人员、受灾人群提供人道主义救助。</w:t>
      </w:r>
    </w:p>
    <w:p w14:paraId="51B70E9C">
      <w:pPr>
        <w:keepNext w:val="0"/>
        <w:keepLines w:val="0"/>
        <w:pageBreakBefore w:val="0"/>
        <w:kinsoku/>
        <w:wordWrap/>
        <w:overflowPunct/>
        <w:topLinePunct w:val="0"/>
        <w:autoSpaceDE/>
        <w:autoSpaceDN/>
        <w:bidi w:val="0"/>
        <w:spacing w:line="560" w:lineRule="exact"/>
        <w:ind w:left="0" w:leftChars="0" w:right="0" w:rightChars="0"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要逐步建立社会保障与商业保险相结合的突发公共卫生事件保险机制，保障伤病员的医疗救治和康复治疗，帮助群众恢复生产生活。</w:t>
      </w:r>
    </w:p>
    <w:p w14:paraId="787266F6">
      <w:pPr>
        <w:pStyle w:val="2"/>
        <w:keepNext w:val="0"/>
        <w:keepLines w:val="0"/>
        <w:pageBreakBefore w:val="0"/>
        <w:numPr>
          <w:ilvl w:val="0"/>
          <w:numId w:val="0"/>
        </w:numPr>
        <w:kinsoku/>
        <w:wordWrap/>
        <w:overflowPunct/>
        <w:topLinePunct w:val="0"/>
        <w:autoSpaceDE/>
        <w:autoSpaceDN/>
        <w:bidi w:val="0"/>
        <w:spacing w:before="0" w:beforeLines="0" w:after="0" w:afterLines="0" w:line="560" w:lineRule="exact"/>
        <w:ind w:right="0" w:rightChars="0"/>
        <w:jc w:val="center"/>
        <w:rPr>
          <w:rFonts w:hint="eastAsia" w:ascii="黑体" w:hAnsi="黑体" w:eastAsia="黑体" w:cs="黑体"/>
          <w:lang w:val="en-US" w:eastAsia="zh-CN"/>
        </w:rPr>
      </w:pPr>
      <w:bookmarkStart w:id="405" w:name="_Toc330560844"/>
      <w:bookmarkStart w:id="406" w:name="_Toc330561440"/>
      <w:bookmarkStart w:id="407" w:name="_Toc330561720"/>
      <w:bookmarkStart w:id="408" w:name="_Toc330558592"/>
      <w:bookmarkStart w:id="409" w:name="_Toc330561608"/>
      <w:bookmarkStart w:id="410" w:name="_Toc330561776"/>
      <w:bookmarkStart w:id="411" w:name="_Toc334020186"/>
      <w:bookmarkStart w:id="412" w:name="_Toc330561832"/>
      <w:bookmarkStart w:id="413" w:name="_Toc330560705"/>
      <w:bookmarkStart w:id="414" w:name="_Toc330559220"/>
      <w:bookmarkStart w:id="415" w:name="_Toc330561552"/>
      <w:bookmarkStart w:id="416" w:name="_Toc330561664"/>
      <w:bookmarkStart w:id="417" w:name="_Toc334020072"/>
      <w:bookmarkStart w:id="418" w:name="_Toc330561888"/>
      <w:bookmarkStart w:id="419" w:name="_Toc334020129"/>
    </w:p>
    <w:p w14:paraId="75820DF3">
      <w:pPr>
        <w:pStyle w:val="2"/>
        <w:keepNext w:val="0"/>
        <w:keepLines w:val="0"/>
        <w:pageBreakBefore w:val="0"/>
        <w:numPr>
          <w:ilvl w:val="0"/>
          <w:numId w:val="0"/>
        </w:numPr>
        <w:kinsoku/>
        <w:wordWrap/>
        <w:overflowPunct/>
        <w:topLinePunct w:val="0"/>
        <w:autoSpaceDE/>
        <w:autoSpaceDN/>
        <w:bidi w:val="0"/>
        <w:spacing w:before="0" w:beforeLines="0" w:after="0" w:afterLines="0" w:line="560" w:lineRule="exact"/>
        <w:ind w:right="0" w:rightChars="0"/>
        <w:jc w:val="center"/>
        <w:rPr>
          <w:rFonts w:hint="eastAsia" w:ascii="黑体" w:hAnsi="黑体" w:eastAsia="黑体" w:cs="黑体"/>
        </w:rPr>
      </w:pPr>
      <w:r>
        <w:rPr>
          <w:rFonts w:hint="eastAsia" w:ascii="黑体" w:hAnsi="黑体" w:eastAsia="黑体" w:cs="黑体"/>
          <w:lang w:val="en-US" w:eastAsia="zh-CN"/>
        </w:rPr>
        <w:t xml:space="preserve">第七章  </w:t>
      </w:r>
      <w:r>
        <w:rPr>
          <w:rFonts w:hint="eastAsia" w:ascii="黑体" w:hAnsi="黑体" w:eastAsia="黑体" w:cs="黑体"/>
        </w:rPr>
        <w:t>应急处置保障</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7112E814">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default" w:ascii="Times New Roman" w:hAnsi="Times New Roman" w:eastAsia="仿宋_GB2312" w:cs="Times New Roman"/>
          <w:color w:val="auto"/>
          <w:sz w:val="32"/>
          <w:szCs w:val="32"/>
          <w:highlight w:val="none"/>
        </w:rPr>
      </w:pPr>
    </w:p>
    <w:p w14:paraId="72B9CB9E">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highlight w:val="none"/>
        </w:rPr>
        <w:t>突发公共卫生事件应急处置坚持预防为主</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平战结合，</w:t>
      </w:r>
      <w:r>
        <w:rPr>
          <w:rFonts w:hint="eastAsia" w:ascii="Times New Roman" w:hAnsi="Times New Roman" w:eastAsia="仿宋_GB2312" w:cs="Times New Roman"/>
          <w:color w:val="auto"/>
          <w:sz w:val="32"/>
          <w:szCs w:val="32"/>
          <w:highlight w:val="none"/>
          <w:lang w:val="en-US" w:eastAsia="zh-CN"/>
        </w:rPr>
        <w:t>各级人民政府和</w:t>
      </w:r>
      <w:r>
        <w:rPr>
          <w:rFonts w:hint="default" w:ascii="Times New Roman" w:hAnsi="Times New Roman" w:eastAsia="仿宋_GB2312" w:cs="Times New Roman"/>
          <w:color w:val="auto"/>
          <w:sz w:val="32"/>
          <w:szCs w:val="32"/>
          <w:highlight w:val="none"/>
        </w:rPr>
        <w:t>卫生健康</w:t>
      </w:r>
      <w:r>
        <w:rPr>
          <w:rFonts w:hint="eastAsia" w:ascii="Times New Roman" w:hAnsi="Times New Roman" w:eastAsia="仿宋_GB2312" w:cs="Times New Roman"/>
          <w:color w:val="auto"/>
          <w:sz w:val="32"/>
          <w:szCs w:val="32"/>
          <w:highlight w:val="none"/>
          <w:lang w:val="en-US" w:eastAsia="zh-CN"/>
        </w:rPr>
        <w:t>行政部门应</w:t>
      </w:r>
      <w:r>
        <w:rPr>
          <w:rFonts w:hint="default" w:ascii="Times New Roman" w:hAnsi="Times New Roman" w:eastAsia="仿宋_GB2312" w:cs="Times New Roman"/>
          <w:color w:val="auto"/>
          <w:sz w:val="32"/>
          <w:szCs w:val="32"/>
          <w:highlight w:val="none"/>
        </w:rPr>
        <w:t>加强突发公共卫生事件的组织建设，组织开展突发公共卫生事</w:t>
      </w:r>
      <w:r>
        <w:rPr>
          <w:rFonts w:hint="default" w:ascii="Times New Roman" w:hAnsi="Times New Roman" w:eastAsia="仿宋_GB2312" w:cs="Times New Roman"/>
          <w:color w:val="auto"/>
          <w:sz w:val="32"/>
          <w:szCs w:val="32"/>
        </w:rPr>
        <w:t>件应急处置队伍建设和技术研究，建立健全突发公共卫生事件预防控制体系，落实突发公共卫生事件应急处置经费和应急物资，保证突发公共卫生事件应急处置工作的顺利开展。</w:t>
      </w:r>
    </w:p>
    <w:p w14:paraId="7C12793E">
      <w:pPr>
        <w:keepNext w:val="0"/>
        <w:keepLines w:val="0"/>
        <w:pageBreakBefore w:val="0"/>
        <w:numPr>
          <w:ilvl w:val="0"/>
          <w:numId w:val="0"/>
        </w:numPr>
        <w:kinsoku/>
        <w:wordWrap/>
        <w:overflowPunct/>
        <w:topLinePunct w:val="0"/>
        <w:autoSpaceDE/>
        <w:autoSpaceDN/>
        <w:bidi w:val="0"/>
        <w:spacing w:line="560" w:lineRule="exact"/>
        <w:ind w:right="0" w:rightChars="0" w:firstLine="632" w:firstLineChars="200"/>
        <w:outlineLvl w:val="1"/>
        <w:rPr>
          <w:rFonts w:hint="eastAsia" w:ascii="黑体" w:hAnsi="黑体" w:eastAsia="黑体" w:cs="黑体"/>
          <w:b w:val="0"/>
          <w:bCs/>
          <w:sz w:val="32"/>
          <w:szCs w:val="32"/>
        </w:rPr>
      </w:pPr>
      <w:bookmarkStart w:id="420" w:name="_Toc330561665"/>
      <w:bookmarkStart w:id="421" w:name="_Toc330561889"/>
      <w:bookmarkStart w:id="422" w:name="_Toc330561777"/>
      <w:bookmarkStart w:id="423" w:name="_Toc330561833"/>
      <w:bookmarkStart w:id="424" w:name="_Toc334020130"/>
      <w:bookmarkStart w:id="425" w:name="_Toc334020187"/>
      <w:bookmarkStart w:id="426" w:name="_Toc330561609"/>
      <w:bookmarkStart w:id="427" w:name="_Toc330561553"/>
      <w:bookmarkStart w:id="428" w:name="_Toc330561441"/>
      <w:bookmarkStart w:id="429" w:name="_Toc330558593"/>
      <w:bookmarkStart w:id="430" w:name="_Toc330559221"/>
      <w:bookmarkStart w:id="431" w:name="_Toc330560845"/>
      <w:bookmarkStart w:id="432" w:name="_Toc334020073"/>
      <w:bookmarkStart w:id="433" w:name="_Toc330561721"/>
      <w:bookmarkStart w:id="434" w:name="_Toc330560706"/>
      <w:r>
        <w:rPr>
          <w:rFonts w:hint="eastAsia" w:ascii="黑体" w:hAnsi="黑体" w:eastAsia="黑体" w:cs="黑体"/>
          <w:b w:val="0"/>
          <w:bCs/>
          <w:sz w:val="32"/>
          <w:szCs w:val="32"/>
          <w:lang w:val="en-US" w:eastAsia="zh-CN"/>
        </w:rPr>
        <w:t xml:space="preserve">7.1 </w:t>
      </w:r>
      <w:r>
        <w:rPr>
          <w:rFonts w:hint="eastAsia" w:ascii="黑体" w:hAnsi="黑体" w:eastAsia="黑体" w:cs="黑体"/>
          <w:b w:val="0"/>
          <w:bCs/>
          <w:sz w:val="32"/>
          <w:szCs w:val="32"/>
        </w:rPr>
        <w:t>信息保障</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473DB3F7">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按照国家统一规划，建立县</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auto"/>
          <w:sz w:val="32"/>
          <w:szCs w:val="32"/>
        </w:rPr>
        <w:t>、乡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、村（社区）</w:t>
      </w:r>
      <w:r>
        <w:rPr>
          <w:rFonts w:hint="eastAsia" w:ascii="仿宋_GB2312" w:hAnsi="仿宋_GB2312" w:eastAsia="仿宋_GB2312" w:cs="仿宋_GB2312"/>
          <w:color w:val="auto"/>
          <w:sz w:val="32"/>
          <w:szCs w:val="32"/>
        </w:rPr>
        <w:t>突发公共卫生事件信息报告系统和全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突发公共卫生事件应急指挥决策系统，承担突发公共卫生事件及相关信息收集、处理、分析、发布、传递和应急处置指挥工作。</w:t>
      </w:r>
    </w:p>
    <w:p w14:paraId="6DD4635C">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卫生健康</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负责加强对全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突发公共卫生事件信息的核实和管理，确保信息及时、真实、准确。</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疾病预防控制中心负责制订突发公共卫生事件信息标准和分析处理规范，承担信息分析任务。各级各类医疗卫生单位要加强信息的审核，严格按照规范和程序进行数据收集、汇总和报告。</w:t>
      </w:r>
    </w:p>
    <w:p w14:paraId="6AF51F40">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加强现有资源管理、利用和整合，实现卫生健康行政部门、医疗救治机构、疾病预防控制机构之间的信息共享。</w:t>
      </w:r>
    </w:p>
    <w:p w14:paraId="38DCCFA4">
      <w:pPr>
        <w:keepNext w:val="0"/>
        <w:keepLines w:val="0"/>
        <w:pageBreakBefore w:val="0"/>
        <w:numPr>
          <w:ilvl w:val="0"/>
          <w:numId w:val="0"/>
        </w:numPr>
        <w:kinsoku/>
        <w:wordWrap/>
        <w:overflowPunct/>
        <w:topLinePunct w:val="0"/>
        <w:autoSpaceDE/>
        <w:autoSpaceDN/>
        <w:bidi w:val="0"/>
        <w:spacing w:line="560" w:lineRule="exact"/>
        <w:ind w:right="0" w:rightChars="0" w:firstLine="632" w:firstLineChars="200"/>
        <w:outlineLvl w:val="1"/>
        <w:rPr>
          <w:rFonts w:hint="eastAsia" w:ascii="黑体" w:hAnsi="黑体" w:eastAsia="黑体" w:cs="黑体"/>
          <w:b w:val="0"/>
          <w:bCs/>
          <w:sz w:val="32"/>
          <w:szCs w:val="32"/>
        </w:rPr>
      </w:pPr>
      <w:bookmarkStart w:id="435" w:name="_Toc334020188"/>
      <w:bookmarkStart w:id="436" w:name="_Toc330561610"/>
      <w:bookmarkStart w:id="437" w:name="_Toc334020074"/>
      <w:bookmarkStart w:id="438" w:name="_Toc330561554"/>
      <w:bookmarkStart w:id="439" w:name="_Toc330561442"/>
      <w:bookmarkStart w:id="440" w:name="_Toc330561834"/>
      <w:bookmarkStart w:id="441" w:name="_Toc330561890"/>
      <w:bookmarkStart w:id="442" w:name="_Toc330559222"/>
      <w:bookmarkStart w:id="443" w:name="_Toc330561778"/>
      <w:bookmarkStart w:id="444" w:name="_Toc330560846"/>
      <w:bookmarkStart w:id="445" w:name="_Toc330560707"/>
      <w:bookmarkStart w:id="446" w:name="_Toc330561666"/>
      <w:bookmarkStart w:id="447" w:name="_Toc330558594"/>
      <w:bookmarkStart w:id="448" w:name="_Toc330561722"/>
      <w:bookmarkStart w:id="449" w:name="_Toc334020131"/>
      <w:r>
        <w:rPr>
          <w:rFonts w:hint="eastAsia" w:ascii="黑体" w:hAnsi="黑体" w:eastAsia="黑体" w:cs="黑体"/>
          <w:b w:val="0"/>
          <w:bCs/>
          <w:sz w:val="32"/>
          <w:szCs w:val="32"/>
          <w:lang w:val="en-US" w:eastAsia="zh-CN"/>
        </w:rPr>
        <w:t xml:space="preserve">7.2 </w:t>
      </w:r>
      <w:r>
        <w:rPr>
          <w:rFonts w:hint="eastAsia" w:ascii="黑体" w:hAnsi="黑体" w:eastAsia="黑体" w:cs="黑体"/>
          <w:b w:val="0"/>
          <w:bCs/>
          <w:sz w:val="32"/>
          <w:szCs w:val="32"/>
        </w:rPr>
        <w:t>应急体系建设</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6C81BB4C">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按照“中央指导、地方负责、统筹兼顾、平战结合、因地制宜、布局合理”的原则，逐步建立符合</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情、覆盖城乡、功能完善、反应灵敏、运转协调、持续发展的疾病预防控制体系、医疗救治体系。</w:t>
      </w:r>
    </w:p>
    <w:p w14:paraId="6B9A3FCA">
      <w:pPr>
        <w:keepNext w:val="0"/>
        <w:keepLines w:val="0"/>
        <w:pageBreakBefore w:val="0"/>
        <w:numPr>
          <w:ilvl w:val="2"/>
          <w:numId w:val="3"/>
        </w:numPr>
        <w:kinsoku/>
        <w:wordWrap/>
        <w:overflowPunct/>
        <w:topLinePunct w:val="0"/>
        <w:autoSpaceDE/>
        <w:autoSpaceDN/>
        <w:bidi w:val="0"/>
        <w:spacing w:line="560" w:lineRule="exact"/>
        <w:ind w:left="0" w:leftChars="0" w:right="0" w:rightChars="0" w:firstLine="632" w:firstLineChars="200"/>
        <w:outlineLvl w:val="2"/>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应急医疗救治体系建设</w:t>
      </w:r>
    </w:p>
    <w:p w14:paraId="2CA072C5">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（1）加强紧急医疗急救机构建设。</w:t>
      </w:r>
      <w:r>
        <w:rPr>
          <w:rFonts w:hint="eastAsia" w:ascii="仿宋_GB2312" w:hAnsi="仿宋_GB2312" w:eastAsia="仿宋_GB2312" w:cs="仿宋_GB2312"/>
          <w:b w:val="0"/>
          <w:bCs w:val="0"/>
          <w:sz w:val="32"/>
          <w:szCs w:val="32"/>
        </w:rPr>
        <w:t>根据服务人口和医疗救治需要，建立</w:t>
      </w:r>
      <w:r>
        <w:rPr>
          <w:rFonts w:hint="eastAsia" w:ascii="仿宋_GB2312" w:hAnsi="仿宋_GB2312" w:eastAsia="仿宋_GB2312" w:cs="仿宋_GB2312"/>
          <w:b w:val="0"/>
          <w:bCs w:val="0"/>
          <w:sz w:val="32"/>
          <w:szCs w:val="32"/>
          <w:lang w:val="en-US" w:eastAsia="zh-CN"/>
        </w:rPr>
        <w:t>甘州区</w:t>
      </w:r>
      <w:r>
        <w:rPr>
          <w:rFonts w:hint="eastAsia" w:ascii="仿宋_GB2312" w:hAnsi="仿宋_GB2312" w:eastAsia="仿宋_GB2312" w:cs="仿宋_GB2312"/>
          <w:b w:val="0"/>
          <w:bCs w:val="0"/>
          <w:sz w:val="32"/>
          <w:szCs w:val="32"/>
        </w:rPr>
        <w:t>紧急医疗救援站</w:t>
      </w:r>
      <w:r>
        <w:rPr>
          <w:rFonts w:hint="eastAsia" w:ascii="仿宋_GB2312" w:hAnsi="仿宋_GB2312" w:eastAsia="仿宋_GB2312" w:cs="仿宋_GB2312"/>
          <w:b w:val="0"/>
          <w:bCs w:val="0"/>
          <w:sz w:val="32"/>
          <w:szCs w:val="32"/>
          <w:lang w:eastAsia="zh-CN"/>
        </w:rPr>
        <w:t>（区人民医院）</w:t>
      </w:r>
      <w:r>
        <w:rPr>
          <w:rFonts w:hint="eastAsia" w:ascii="仿宋_GB2312" w:hAnsi="仿宋_GB2312" w:eastAsia="仿宋_GB2312" w:cs="仿宋_GB2312"/>
          <w:b w:val="0"/>
          <w:bCs w:val="0"/>
          <w:sz w:val="32"/>
          <w:szCs w:val="32"/>
        </w:rPr>
        <w:t>，负责全</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突发公共卫生事件医疗救治的协调指挥工作。</w:t>
      </w:r>
    </w:p>
    <w:p w14:paraId="32CBAD77">
      <w:pPr>
        <w:keepNext w:val="0"/>
        <w:keepLines w:val="0"/>
        <w:pageBreakBefore w:val="0"/>
        <w:kinsoku/>
        <w:wordWrap/>
        <w:overflowPunct/>
        <w:topLinePunct w:val="0"/>
        <w:autoSpaceDE/>
        <w:autoSpaceDN/>
        <w:bidi w:val="0"/>
        <w:spacing w:line="560" w:lineRule="exact"/>
        <w:ind w:left="0" w:leftChars="0" w:right="0" w:rightChars="0" w:firstLine="63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（2）加强传染病救治机构建设。</w:t>
      </w:r>
      <w:r>
        <w:rPr>
          <w:rFonts w:hint="eastAsia" w:ascii="仿宋_GB2312" w:hAnsi="仿宋_GB2312" w:eastAsia="仿宋_GB2312" w:cs="仿宋_GB2312"/>
          <w:b w:val="0"/>
          <w:bCs w:val="0"/>
          <w:sz w:val="32"/>
          <w:szCs w:val="32"/>
        </w:rPr>
        <w:t>传染病</w:t>
      </w:r>
      <w:r>
        <w:rPr>
          <w:rFonts w:hint="eastAsia" w:ascii="仿宋_GB2312" w:hAnsi="仿宋_GB2312" w:eastAsia="仿宋_GB2312" w:cs="仿宋_GB2312"/>
          <w:b w:val="0"/>
          <w:bCs w:val="0"/>
          <w:sz w:val="32"/>
          <w:szCs w:val="32"/>
          <w:lang w:eastAsia="zh-CN"/>
        </w:rPr>
        <w:t>定点</w:t>
      </w:r>
      <w:r>
        <w:rPr>
          <w:rFonts w:hint="eastAsia" w:ascii="仿宋_GB2312" w:hAnsi="仿宋_GB2312" w:eastAsia="仿宋_GB2312" w:cs="仿宋_GB2312"/>
          <w:b w:val="0"/>
          <w:bCs w:val="0"/>
          <w:sz w:val="32"/>
          <w:szCs w:val="32"/>
        </w:rPr>
        <w:t>医院</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区人民医院</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负责传染病病人的收治工作。乡镇卫生院设立传染病门诊和隔离留观室，负责传染病病人的临时隔离观察。</w:t>
      </w:r>
    </w:p>
    <w:p w14:paraId="7AAD70FF">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sz w:val="32"/>
          <w:szCs w:val="32"/>
        </w:rPr>
        <w:t>（3）加强化学中毒与核辐射救治基地建设</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lang w:eastAsia="zh-CN"/>
        </w:rPr>
        <w:t>河西学院附属张掖人民医院和市第二人民医院</w:t>
      </w:r>
      <w:r>
        <w:rPr>
          <w:rFonts w:hint="eastAsia" w:ascii="仿宋_GB2312" w:hAnsi="仿宋_GB2312" w:eastAsia="仿宋_GB2312" w:cs="仿宋_GB2312"/>
          <w:b w:val="0"/>
          <w:bCs w:val="0"/>
          <w:color w:val="auto"/>
          <w:sz w:val="32"/>
          <w:szCs w:val="32"/>
        </w:rPr>
        <w:t>建立化学中毒、核辐射和烧伤救治基地，负责化学中毒、核辐射应急和烧伤病人救治及技术指导。</w:t>
      </w:r>
    </w:p>
    <w:p w14:paraId="3B47B48D">
      <w:pPr>
        <w:keepNext w:val="0"/>
        <w:keepLines w:val="0"/>
        <w:pageBreakBefore w:val="0"/>
        <w:numPr>
          <w:ilvl w:val="2"/>
          <w:numId w:val="3"/>
        </w:numPr>
        <w:kinsoku/>
        <w:wordWrap/>
        <w:overflowPunct/>
        <w:topLinePunct w:val="0"/>
        <w:autoSpaceDE/>
        <w:autoSpaceDN/>
        <w:bidi w:val="0"/>
        <w:spacing w:line="560" w:lineRule="exact"/>
        <w:ind w:left="0" w:leftChars="0" w:right="0" w:rightChars="0" w:firstLine="632" w:firstLineChars="200"/>
        <w:outlineLvl w:val="2"/>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bCs/>
          <w:sz w:val="32"/>
          <w:szCs w:val="32"/>
        </w:rPr>
        <w:t>疾病预防控制体系建设</w:t>
      </w:r>
    </w:p>
    <w:p w14:paraId="3C951385">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32" w:firstLineChars="200"/>
        <w:jc w:val="left"/>
        <w:rPr>
          <w:rFonts w:ascii="仿宋_GB2312" w:hAnsi="Arial" w:eastAsia="仿宋_GB2312" w:cs="Arial"/>
          <w:color w:val="000000"/>
          <w:sz w:val="32"/>
          <w:szCs w:val="32"/>
          <w:highlight w:val="yellow"/>
        </w:rPr>
      </w:pPr>
      <w:r>
        <w:rPr>
          <w:rFonts w:hint="default" w:ascii="Times New Roman" w:hAnsi="Times New Roman" w:eastAsia="仿宋_GB2312" w:cs="Times New Roman"/>
          <w:sz w:val="32"/>
          <w:szCs w:val="32"/>
        </w:rPr>
        <w:t>加强基础设施和设备装备，改善疾病预防控制条件；健全覆盖城乡、灵敏高效、快速畅通的突发公共卫生事件信息网络；建立功能完善、反应迅速、运转协调的应急处置工作机制；加强队伍建设，提高应急反应能力和水平。</w:t>
      </w:r>
      <w:r>
        <w:rPr>
          <w:rFonts w:hint="eastAsia" w:ascii="仿宋_GB2312" w:hAnsi="Arial" w:eastAsia="仿宋_GB2312" w:cs="Arial"/>
          <w:color w:val="auto"/>
          <w:sz w:val="32"/>
          <w:szCs w:val="32"/>
          <w:highlight w:val="yellow"/>
        </w:rPr>
        <w:t>依托市</w:t>
      </w:r>
      <w:r>
        <w:rPr>
          <w:rFonts w:hint="eastAsia" w:ascii="仿宋_GB2312" w:hAnsi="Arial" w:eastAsia="仿宋_GB2312" w:cs="Arial"/>
          <w:color w:val="auto"/>
          <w:sz w:val="32"/>
          <w:szCs w:val="32"/>
          <w:highlight w:val="yellow"/>
          <w:lang w:eastAsia="zh-CN"/>
        </w:rPr>
        <w:t>疾控中心</w:t>
      </w:r>
      <w:r>
        <w:rPr>
          <w:rFonts w:hint="eastAsia" w:ascii="仿宋_GB2312" w:hAnsi="Arial" w:eastAsia="仿宋_GB2312" w:cs="Arial"/>
          <w:color w:val="auto"/>
          <w:sz w:val="32"/>
          <w:szCs w:val="32"/>
          <w:highlight w:val="yellow"/>
        </w:rPr>
        <w:t>建立统一的卫生执法监督体系，</w:t>
      </w:r>
      <w:r>
        <w:rPr>
          <w:rFonts w:hint="default" w:ascii="Times New Roman" w:hAnsi="Times New Roman" w:eastAsia="仿宋_GB2312" w:cs="Times New Roman"/>
          <w:color w:val="auto"/>
          <w:sz w:val="32"/>
          <w:szCs w:val="32"/>
          <w:highlight w:val="yellow"/>
        </w:rPr>
        <w:t>明确卫生监督工作职责，</w:t>
      </w:r>
      <w:r>
        <w:rPr>
          <w:rFonts w:hint="eastAsia" w:ascii="仿宋_GB2312" w:hAnsi="Arial" w:eastAsia="仿宋_GB2312" w:cs="Arial"/>
          <w:color w:val="auto"/>
          <w:sz w:val="32"/>
          <w:szCs w:val="32"/>
          <w:highlight w:val="yellow"/>
        </w:rPr>
        <w:t>规范执法行为，充实执法人员，加强执法装备，提高卫生执法监督的能力和水平。</w:t>
      </w:r>
    </w:p>
    <w:p w14:paraId="013218CF">
      <w:pPr>
        <w:keepNext w:val="0"/>
        <w:keepLines w:val="0"/>
        <w:pageBreakBefore w:val="0"/>
        <w:numPr>
          <w:ilvl w:val="0"/>
          <w:numId w:val="0"/>
        </w:numPr>
        <w:kinsoku/>
        <w:wordWrap/>
        <w:overflowPunct/>
        <w:topLinePunct w:val="0"/>
        <w:autoSpaceDE/>
        <w:autoSpaceDN/>
        <w:bidi w:val="0"/>
        <w:spacing w:line="560" w:lineRule="exact"/>
        <w:ind w:right="0" w:rightChars="0" w:firstLine="632" w:firstLineChars="200"/>
        <w:outlineLvl w:val="1"/>
        <w:rPr>
          <w:rFonts w:hint="eastAsia" w:ascii="黑体" w:hAnsi="黑体" w:eastAsia="黑体" w:cs="黑体"/>
          <w:b w:val="0"/>
          <w:bCs/>
          <w:sz w:val="32"/>
          <w:szCs w:val="32"/>
        </w:rPr>
      </w:pPr>
      <w:bookmarkStart w:id="450" w:name="_Toc330559223"/>
      <w:bookmarkStart w:id="451" w:name="_Toc334020189"/>
      <w:bookmarkStart w:id="452" w:name="_Toc330561667"/>
      <w:bookmarkStart w:id="453" w:name="_Toc334020132"/>
      <w:bookmarkStart w:id="454" w:name="_Toc334020075"/>
      <w:bookmarkStart w:id="455" w:name="_Toc330561835"/>
      <w:bookmarkStart w:id="456" w:name="_Toc330561891"/>
      <w:bookmarkStart w:id="457" w:name="_Toc330561723"/>
      <w:bookmarkStart w:id="458" w:name="_Toc330561611"/>
      <w:bookmarkStart w:id="459" w:name="_Toc330560847"/>
      <w:bookmarkStart w:id="460" w:name="_Toc330561779"/>
      <w:bookmarkStart w:id="461" w:name="_Toc330561555"/>
      <w:r>
        <w:rPr>
          <w:rFonts w:hint="eastAsia" w:ascii="黑体" w:hAnsi="黑体" w:eastAsia="黑体" w:cs="黑体"/>
          <w:b w:val="0"/>
          <w:bCs/>
          <w:sz w:val="32"/>
          <w:szCs w:val="32"/>
          <w:lang w:val="en-US" w:eastAsia="zh-CN"/>
        </w:rPr>
        <w:t xml:space="preserve">7.3 </w:t>
      </w:r>
      <w:r>
        <w:rPr>
          <w:rFonts w:hint="eastAsia" w:ascii="黑体" w:hAnsi="黑体" w:eastAsia="黑体" w:cs="黑体"/>
          <w:b w:val="0"/>
          <w:bCs/>
          <w:sz w:val="32"/>
          <w:szCs w:val="32"/>
        </w:rPr>
        <w:t>应急队伍准备</w:t>
      </w:r>
      <w:bookmarkEnd w:id="450"/>
      <w:bookmarkEnd w:id="451"/>
      <w:bookmarkEnd w:id="452"/>
      <w:bookmarkEnd w:id="453"/>
      <w:bookmarkEnd w:id="454"/>
      <w:bookmarkEnd w:id="455"/>
      <w:bookmarkEnd w:id="456"/>
      <w:bookmarkEnd w:id="457"/>
      <w:bookmarkEnd w:id="458"/>
      <w:bookmarkEnd w:id="459"/>
      <w:bookmarkEnd w:id="460"/>
      <w:bookmarkEnd w:id="461"/>
    </w:p>
    <w:p w14:paraId="03B3E16C">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w:t>
      </w:r>
      <w:r>
        <w:rPr>
          <w:rFonts w:hint="default" w:ascii="仿宋_GB2312" w:hAnsi="仿宋_GB2312" w:eastAsia="仿宋_GB2312" w:cs="仿宋_GB2312"/>
          <w:sz w:val="32"/>
          <w:szCs w:val="32"/>
        </w:rPr>
        <w:t>局</w:t>
      </w:r>
      <w:r>
        <w:rPr>
          <w:rFonts w:hint="eastAsia" w:ascii="仿宋_GB2312" w:hAnsi="仿宋_GB2312" w:eastAsia="仿宋_GB2312" w:cs="仿宋_GB2312"/>
          <w:sz w:val="32"/>
          <w:szCs w:val="32"/>
        </w:rPr>
        <w:t>建立突发公共卫生事件应急救治队伍。区卫生健康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依托</w:t>
      </w:r>
      <w:r>
        <w:rPr>
          <w:rFonts w:hint="default" w:ascii="仿宋_GB2312" w:hAnsi="仿宋_GB2312" w:eastAsia="仿宋_GB2312" w:cs="仿宋_GB2312"/>
          <w:sz w:val="32"/>
          <w:szCs w:val="32"/>
        </w:rPr>
        <w:t>区</w:t>
      </w:r>
      <w:r>
        <w:rPr>
          <w:rFonts w:hint="eastAsia" w:ascii="仿宋_GB2312" w:hAnsi="仿宋_GB2312" w:eastAsia="仿宋_GB2312" w:cs="仿宋_GB2312"/>
          <w:sz w:val="32"/>
          <w:szCs w:val="32"/>
        </w:rPr>
        <w:t>级医疗卫生机构分别组建医疗救援、卫生防疫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、健康教育和伤员转运等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支卫生应急队伍。每支队伍不少于10人，其中，包括队长、副队长各1人，每支队伍后勤保障人员不少于4人。</w:t>
      </w:r>
    </w:p>
    <w:p w14:paraId="6BEA4A42">
      <w:pPr>
        <w:keepNext w:val="0"/>
        <w:keepLines w:val="0"/>
        <w:pageBreakBefore w:val="0"/>
        <w:kinsoku/>
        <w:wordWrap/>
        <w:overflowPunct/>
        <w:topLinePunct w:val="0"/>
        <w:autoSpaceDE/>
        <w:autoSpaceDN/>
        <w:bidi w:val="0"/>
        <w:spacing w:line="560" w:lineRule="exact"/>
        <w:ind w:left="0" w:leftChars="0" w:right="0" w:rightChars="0"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疾病预防控制中心、医疗机构、紧急医疗救援站，要组建本单位突发公共卫生事件应急处置小组（医疗队），配备基本装备，负责本行政区域内突发公共卫生事件应急处置。</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疾控中心组建各类突发公共卫生事件应急工作队，负责全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突发公共卫生事件应急处置技术指导和特别重大、重大、较大事件的现场处理。</w:t>
      </w:r>
      <w:r>
        <w:rPr>
          <w:rFonts w:hint="eastAsia" w:ascii="仿宋_GB2312" w:hAnsi="仿宋_GB2312" w:eastAsia="仿宋_GB2312" w:cs="仿宋_GB2312"/>
          <w:sz w:val="32"/>
          <w:szCs w:val="32"/>
          <w:lang w:eastAsia="zh-CN"/>
        </w:rPr>
        <w:t>同时依托市疾控中心</w:t>
      </w:r>
      <w:r>
        <w:rPr>
          <w:rFonts w:hint="eastAsia" w:ascii="仿宋_GB2312" w:hAnsi="仿宋_GB2312" w:eastAsia="仿宋_GB2312" w:cs="仿宋_GB2312"/>
          <w:sz w:val="32"/>
          <w:szCs w:val="32"/>
        </w:rPr>
        <w:t>组建</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级卫生监督应急队，依法开展突发公共卫生事件卫生监督。组建</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级转运医疗队，负责全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突发公共卫生事件危重病人、特殊伤病员转诊护送任务。其他</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级医疗机构也要组建应急救援医疗队，负责全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突发公共卫生事件的临床救治和现场救援。</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医疗卫生机构成立相应的应急工作队伍。</w:t>
      </w:r>
    </w:p>
    <w:p w14:paraId="0DB8B9DC">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各级卫生应急救援队伍要服从</w:t>
      </w:r>
      <w:r>
        <w:rPr>
          <w:rFonts w:hint="eastAsia" w:ascii="仿宋_GB2312" w:hAnsi="仿宋_GB2312" w:eastAsia="仿宋_GB2312" w:cs="仿宋_GB2312"/>
          <w:color w:val="000000"/>
          <w:sz w:val="32"/>
          <w:szCs w:val="32"/>
          <w:lang w:eastAsia="zh-CN"/>
        </w:rPr>
        <w:t>同</w:t>
      </w:r>
      <w:r>
        <w:rPr>
          <w:rFonts w:hint="eastAsia" w:ascii="仿宋_GB2312" w:hAnsi="仿宋_GB2312" w:eastAsia="仿宋_GB2312" w:cs="仿宋_GB2312"/>
          <w:color w:val="000000"/>
          <w:sz w:val="32"/>
          <w:szCs w:val="32"/>
        </w:rPr>
        <w:t>级卫生健康行政部门的统一管理、指挥和调度。必要时，</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卫生健康</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对全</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卫生应急队伍统一进行调度。</w:t>
      </w:r>
    </w:p>
    <w:p w14:paraId="7D67DCC8">
      <w:pPr>
        <w:keepNext w:val="0"/>
        <w:keepLines w:val="0"/>
        <w:pageBreakBefore w:val="0"/>
        <w:numPr>
          <w:ilvl w:val="0"/>
          <w:numId w:val="0"/>
        </w:numPr>
        <w:kinsoku/>
        <w:wordWrap/>
        <w:overflowPunct/>
        <w:topLinePunct w:val="0"/>
        <w:autoSpaceDE/>
        <w:autoSpaceDN/>
        <w:bidi w:val="0"/>
        <w:spacing w:line="560" w:lineRule="exact"/>
        <w:ind w:right="0" w:rightChars="0" w:firstLine="632" w:firstLineChars="200"/>
        <w:outlineLvl w:val="1"/>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7.4 应急物资装备保障</w:t>
      </w:r>
    </w:p>
    <w:p w14:paraId="3F81935A">
      <w:pPr>
        <w:keepNext w:val="0"/>
        <w:keepLines w:val="0"/>
        <w:pageBreakBefore w:val="0"/>
        <w:numPr>
          <w:ilvl w:val="0"/>
          <w:numId w:val="0"/>
        </w:numPr>
        <w:kinsoku/>
        <w:wordWrap/>
        <w:overflowPunct/>
        <w:topLinePunct w:val="0"/>
        <w:autoSpaceDE/>
        <w:autoSpaceDN/>
        <w:bidi w:val="0"/>
        <w:spacing w:line="560" w:lineRule="exact"/>
        <w:ind w:right="0" w:rightChars="0" w:firstLine="632"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区卫生健康局按照市级要求修订卫生应急物资储备目录，每年提出区级应急物资储备计划。区卫生健康、工信、财政部门根据市级应急物资储备目录，制订应急物资储备计划，并组织落实。应急物资储备采取实物储备、委托储备、生产能力储备、信息储备相结合的方式，实行县（区）、乡镇二级储备制度。实物储备要定期更换，保证效期，减少损失。</w:t>
      </w:r>
    </w:p>
    <w:p w14:paraId="3852175A">
      <w:pPr>
        <w:keepNext w:val="0"/>
        <w:keepLines w:val="0"/>
        <w:pageBreakBefore w:val="0"/>
        <w:numPr>
          <w:ilvl w:val="0"/>
          <w:numId w:val="0"/>
        </w:numPr>
        <w:kinsoku/>
        <w:wordWrap/>
        <w:overflowPunct/>
        <w:topLinePunct w:val="0"/>
        <w:autoSpaceDE/>
        <w:autoSpaceDN/>
        <w:bidi w:val="0"/>
        <w:spacing w:line="560" w:lineRule="exact"/>
        <w:ind w:right="0" w:rightChars="0" w:firstLine="632"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各级政府和卫生健康行政部门在疾病预防控制、医疗等应急专业机构中建立实物储备制度，保障应急处置工作开展。</w:t>
      </w:r>
    </w:p>
    <w:p w14:paraId="79C3DD01">
      <w:pPr>
        <w:keepNext w:val="0"/>
        <w:keepLines w:val="0"/>
        <w:pageBreakBefore w:val="0"/>
        <w:numPr>
          <w:ilvl w:val="0"/>
          <w:numId w:val="0"/>
        </w:numPr>
        <w:kinsoku/>
        <w:wordWrap/>
        <w:overflowPunct/>
        <w:topLinePunct w:val="0"/>
        <w:autoSpaceDE/>
        <w:autoSpaceDN/>
        <w:bidi w:val="0"/>
        <w:spacing w:line="560" w:lineRule="exact"/>
        <w:ind w:right="0" w:rightChars="0" w:firstLine="632" w:firstLineChars="200"/>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7.5 </w:t>
      </w:r>
      <w:r>
        <w:rPr>
          <w:rFonts w:hint="eastAsia" w:ascii="黑体" w:hAnsi="黑体" w:eastAsia="黑体" w:cs="黑体"/>
          <w:b w:val="0"/>
          <w:bCs/>
          <w:sz w:val="32"/>
          <w:szCs w:val="32"/>
        </w:rPr>
        <w:t>经费保障</w:t>
      </w:r>
    </w:p>
    <w:p w14:paraId="38CFE4A2">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突发公共卫生事件应急处置经费保障实行分级负责、专项管理、专款使用制度。</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发改</w:t>
      </w:r>
      <w:r>
        <w:rPr>
          <w:rFonts w:hint="eastAsia" w:ascii="Times New Roman" w:hAnsi="Times New Roman" w:eastAsia="仿宋_GB2312" w:cs="Times New Roman"/>
          <w:sz w:val="32"/>
          <w:szCs w:val="32"/>
          <w:lang w:eastAsia="zh-CN"/>
        </w:rPr>
        <w:t>局做好突发公共卫生事件应急处置基础设施建设项目的资金争取</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安排必要的应急处置工作经费，保障应急处置工作开展。</w:t>
      </w:r>
    </w:p>
    <w:p w14:paraId="4B3776EB">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各级</w:t>
      </w:r>
      <w:r>
        <w:rPr>
          <w:rFonts w:hint="default" w:ascii="Times New Roman" w:hAnsi="Times New Roman" w:eastAsia="仿宋_GB2312" w:cs="Times New Roman"/>
          <w:sz w:val="32"/>
          <w:szCs w:val="32"/>
        </w:rPr>
        <w:t>政府和有关部门应积极通过国际、国内等多渠道筹集资金，用于突发公共卫生事件应急处置工作。</w:t>
      </w:r>
    </w:p>
    <w:p w14:paraId="5415A6AB">
      <w:pPr>
        <w:keepNext w:val="0"/>
        <w:keepLines w:val="0"/>
        <w:pageBreakBefore w:val="0"/>
        <w:numPr>
          <w:ilvl w:val="0"/>
          <w:numId w:val="0"/>
        </w:numPr>
        <w:kinsoku/>
        <w:wordWrap/>
        <w:overflowPunct/>
        <w:topLinePunct w:val="0"/>
        <w:autoSpaceDE/>
        <w:autoSpaceDN/>
        <w:bidi w:val="0"/>
        <w:spacing w:line="560" w:lineRule="exact"/>
        <w:ind w:right="0" w:rightChars="0" w:firstLine="632" w:firstLineChars="200"/>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7.6 </w:t>
      </w:r>
      <w:r>
        <w:rPr>
          <w:rFonts w:hint="eastAsia" w:ascii="黑体" w:hAnsi="黑体" w:eastAsia="黑体" w:cs="黑体"/>
          <w:b w:val="0"/>
          <w:bCs/>
          <w:sz w:val="32"/>
          <w:szCs w:val="32"/>
        </w:rPr>
        <w:t>通讯与交通保障</w:t>
      </w:r>
    </w:p>
    <w:p w14:paraId="7C881A78">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各级</w:t>
      </w:r>
      <w:r>
        <w:rPr>
          <w:rFonts w:hint="default" w:ascii="Times New Roman" w:hAnsi="Times New Roman" w:eastAsia="仿宋_GB2312" w:cs="Times New Roman"/>
          <w:sz w:val="32"/>
          <w:szCs w:val="32"/>
        </w:rPr>
        <w:t>政府根据应急工作需要，为应急处置机构和应急队伍配备通讯和交通工具，保障应急处置工作开展。</w:t>
      </w:r>
    </w:p>
    <w:p w14:paraId="3E9144CE">
      <w:pPr>
        <w:keepNext w:val="0"/>
        <w:keepLines w:val="0"/>
        <w:pageBreakBefore w:val="0"/>
        <w:numPr>
          <w:ilvl w:val="0"/>
          <w:numId w:val="0"/>
        </w:numPr>
        <w:kinsoku/>
        <w:wordWrap/>
        <w:overflowPunct/>
        <w:topLinePunct w:val="0"/>
        <w:autoSpaceDE/>
        <w:autoSpaceDN/>
        <w:bidi w:val="0"/>
        <w:spacing w:line="560" w:lineRule="exact"/>
        <w:ind w:right="0" w:rightChars="0" w:firstLine="632" w:firstLineChars="200"/>
        <w:outlineLvl w:val="1"/>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val="en-US" w:eastAsia="zh-CN"/>
        </w:rPr>
        <w:t>7.7 法律</w:t>
      </w:r>
      <w:r>
        <w:rPr>
          <w:rFonts w:hint="eastAsia" w:ascii="黑体" w:hAnsi="黑体" w:eastAsia="黑体" w:cs="黑体"/>
          <w:b w:val="0"/>
          <w:bCs/>
          <w:sz w:val="32"/>
          <w:szCs w:val="32"/>
          <w:highlight w:val="none"/>
        </w:rPr>
        <w:t>保障</w:t>
      </w:r>
    </w:p>
    <w:p w14:paraId="113CF404">
      <w:pPr>
        <w:keepNext w:val="0"/>
        <w:keepLines w:val="0"/>
        <w:pageBreakBefore w:val="0"/>
        <w:kinsoku/>
        <w:wordWrap/>
        <w:overflowPunct/>
        <w:topLinePunct w:val="0"/>
        <w:autoSpaceDE/>
        <w:autoSpaceDN/>
        <w:bidi w:val="0"/>
        <w:spacing w:line="560" w:lineRule="exact"/>
        <w:ind w:left="0" w:leftChars="0" w:right="0" w:rightChars="0" w:firstLine="63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卫生健康行政部门和</w:t>
      </w:r>
      <w:r>
        <w:rPr>
          <w:rFonts w:hint="eastAsia" w:ascii="Times New Roman" w:hAnsi="Times New Roman" w:eastAsia="仿宋_GB2312" w:cs="Times New Roman"/>
          <w:sz w:val="32"/>
          <w:szCs w:val="32"/>
          <w:lang w:eastAsia="zh-CN"/>
        </w:rPr>
        <w:t>司法</w:t>
      </w:r>
      <w:r>
        <w:rPr>
          <w:rFonts w:hint="default" w:ascii="Times New Roman" w:hAnsi="Times New Roman" w:eastAsia="仿宋_GB2312" w:cs="Times New Roman"/>
          <w:sz w:val="32"/>
          <w:szCs w:val="32"/>
        </w:rPr>
        <w:t>部门应根据突发公共卫生事件应急处置过程中出现的新问题、新情况，加强调查研究，逐步完善突发公共卫生事件应急处置制度保障体系。</w:t>
      </w:r>
    </w:p>
    <w:p w14:paraId="130A2B0B">
      <w:pPr>
        <w:keepNext w:val="0"/>
        <w:keepLines w:val="0"/>
        <w:pageBreakBefore w:val="0"/>
        <w:kinsoku/>
        <w:wordWrap/>
        <w:overflowPunct/>
        <w:topLinePunct w:val="0"/>
        <w:autoSpaceDE/>
        <w:autoSpaceDN/>
        <w:bidi w:val="0"/>
        <w:spacing w:line="560" w:lineRule="exact"/>
        <w:ind w:left="0" w:leftChars="0" w:right="0" w:rightChars="0" w:firstLine="63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各级</w:t>
      </w:r>
      <w:r>
        <w:rPr>
          <w:rFonts w:hint="default" w:ascii="Times New Roman" w:hAnsi="Times New Roman" w:eastAsia="仿宋_GB2312" w:cs="Times New Roman"/>
          <w:sz w:val="32"/>
          <w:szCs w:val="32"/>
        </w:rPr>
        <w:t>政府和有关部门要严格执行《突发公共卫生事件应急条例》等规定，根据本预案要求，严格履行职责，积极开展工作。对履行职责不力，造成严重后果的，要依法追究有关人员的责任。</w:t>
      </w:r>
    </w:p>
    <w:p w14:paraId="228A27F1">
      <w:pPr>
        <w:keepNext w:val="0"/>
        <w:keepLines w:val="0"/>
        <w:pageBreakBefore w:val="0"/>
        <w:numPr>
          <w:ilvl w:val="0"/>
          <w:numId w:val="0"/>
        </w:numPr>
        <w:kinsoku/>
        <w:wordWrap/>
        <w:overflowPunct/>
        <w:topLinePunct w:val="0"/>
        <w:autoSpaceDE/>
        <w:autoSpaceDN/>
        <w:bidi w:val="0"/>
        <w:spacing w:line="560" w:lineRule="exact"/>
        <w:ind w:right="0" w:rightChars="0" w:firstLine="632" w:firstLineChars="200"/>
        <w:outlineLvl w:val="1"/>
        <w:rPr>
          <w:rFonts w:hint="eastAsia" w:ascii="仿宋_GB2312" w:hAnsi="仿宋_GB2312" w:eastAsia="仿宋_GB2312" w:cs="仿宋_GB2312"/>
          <w:b/>
          <w:sz w:val="32"/>
          <w:szCs w:val="32"/>
        </w:rPr>
      </w:pPr>
      <w:r>
        <w:rPr>
          <w:rFonts w:hint="eastAsia" w:ascii="黑体" w:hAnsi="黑体" w:eastAsia="黑体" w:cs="黑体"/>
          <w:b w:val="0"/>
          <w:bCs/>
          <w:sz w:val="32"/>
          <w:szCs w:val="32"/>
          <w:lang w:val="en-US" w:eastAsia="zh-CN"/>
        </w:rPr>
        <w:t xml:space="preserve">7.8 </w:t>
      </w:r>
      <w:r>
        <w:rPr>
          <w:rFonts w:hint="eastAsia" w:ascii="黑体" w:hAnsi="黑体" w:eastAsia="黑体" w:cs="黑体"/>
          <w:b w:val="0"/>
          <w:bCs/>
          <w:sz w:val="32"/>
          <w:szCs w:val="32"/>
        </w:rPr>
        <w:t>集中留验观察场所准备</w:t>
      </w:r>
    </w:p>
    <w:p w14:paraId="0E282304">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甘州区</w:t>
      </w:r>
      <w:r>
        <w:rPr>
          <w:rFonts w:hint="eastAsia" w:ascii="仿宋_GB2312" w:hAnsi="仿宋_GB2312" w:eastAsia="仿宋_GB2312" w:cs="仿宋_GB2312"/>
          <w:sz w:val="32"/>
          <w:szCs w:val="32"/>
        </w:rPr>
        <w:t>建立1至2个备用留验观察站。</w:t>
      </w:r>
      <w:r>
        <w:rPr>
          <w:rFonts w:hint="eastAsia" w:ascii="仿宋_GB2312" w:hAnsi="仿宋_GB2312" w:eastAsia="仿宋_GB2312" w:cs="仿宋_GB2312"/>
          <w:sz w:val="32"/>
          <w:szCs w:val="32"/>
          <w:lang w:eastAsia="zh-CN"/>
        </w:rPr>
        <w:t>张掖</w:t>
      </w:r>
      <w:r>
        <w:rPr>
          <w:rFonts w:hint="eastAsia" w:ascii="仿宋_GB2312" w:hAnsi="仿宋_GB2312" w:eastAsia="仿宋_GB2312" w:cs="仿宋_GB2312"/>
          <w:sz w:val="32"/>
          <w:szCs w:val="32"/>
        </w:rPr>
        <w:t>火车站、</w:t>
      </w:r>
      <w:r>
        <w:rPr>
          <w:rFonts w:hint="eastAsia" w:ascii="仿宋_GB2312" w:hAnsi="仿宋_GB2312" w:eastAsia="仿宋_GB2312" w:cs="仿宋_GB2312"/>
          <w:sz w:val="32"/>
          <w:szCs w:val="32"/>
          <w:lang w:eastAsia="zh-CN"/>
        </w:rPr>
        <w:t>高铁西站、张掖甘州机场</w:t>
      </w:r>
      <w:r>
        <w:rPr>
          <w:rFonts w:hint="eastAsia" w:ascii="仿宋_GB2312" w:hAnsi="仿宋_GB2312" w:eastAsia="仿宋_GB2312" w:cs="仿宋_GB2312"/>
          <w:sz w:val="32"/>
          <w:szCs w:val="32"/>
        </w:rPr>
        <w:t>要设立1所相对封闭、能满足一定数量传染性疾病接触者或可疑病人的临时集中留验观察室。留验观察室启用，由当地政府及应急指挥部、卫生健康行政部门决定。留验观察室卫生技术人员由当地卫生健康行政部门从各医疗卫生机构中抽调。留验观察室要依法向当地疾病预防控制机构报告疫情信息。</w:t>
      </w:r>
    </w:p>
    <w:p w14:paraId="6F62A3BB">
      <w:pPr>
        <w:keepNext w:val="0"/>
        <w:keepLines w:val="0"/>
        <w:pageBreakBefore w:val="0"/>
        <w:numPr>
          <w:ilvl w:val="0"/>
          <w:numId w:val="0"/>
        </w:numPr>
        <w:kinsoku/>
        <w:wordWrap/>
        <w:overflowPunct/>
        <w:topLinePunct w:val="0"/>
        <w:autoSpaceDE/>
        <w:autoSpaceDN/>
        <w:bidi w:val="0"/>
        <w:spacing w:line="560" w:lineRule="exact"/>
        <w:ind w:right="0" w:rightChars="0" w:firstLine="632" w:firstLineChars="200"/>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7.9 </w:t>
      </w:r>
      <w:r>
        <w:rPr>
          <w:rFonts w:hint="eastAsia" w:ascii="黑体" w:hAnsi="黑体" w:eastAsia="黑体" w:cs="黑体"/>
          <w:b w:val="0"/>
          <w:bCs/>
          <w:sz w:val="32"/>
          <w:szCs w:val="32"/>
        </w:rPr>
        <w:t>社会公众的宣传教育</w:t>
      </w:r>
    </w:p>
    <w:p w14:paraId="679E3702">
      <w:pPr>
        <w:keepNext w:val="0"/>
        <w:keepLines w:val="0"/>
        <w:pageBreakBefore w:val="0"/>
        <w:kinsoku/>
        <w:wordWrap/>
        <w:overflowPunct/>
        <w:topLinePunct w:val="0"/>
        <w:autoSpaceDE/>
        <w:autoSpaceDN/>
        <w:bidi w:val="0"/>
        <w:spacing w:line="560" w:lineRule="exact"/>
        <w:ind w:left="0" w:leftChars="0" w:right="0" w:rightChars="0"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宣传部门要充分利用广播、影视、报刊、互联网等媒体，采取多种形式，广泛宣传突发公共卫生事件防范知识和卫生科普知识，开展精神心理卫生干预，教育和倡导公众以科学的态度对待突发公共卫生事件。</w:t>
      </w:r>
    </w:p>
    <w:p w14:paraId="6B2BE720">
      <w:pPr>
        <w:keepNext w:val="0"/>
        <w:keepLines w:val="0"/>
        <w:pageBreakBefore w:val="0"/>
        <w:kinsoku/>
        <w:wordWrap/>
        <w:overflowPunct/>
        <w:topLinePunct w:val="0"/>
        <w:autoSpaceDE/>
        <w:autoSpaceDN/>
        <w:bidi w:val="0"/>
        <w:spacing w:line="560" w:lineRule="exact"/>
        <w:ind w:left="0" w:leftChars="0" w:right="0" w:rightChars="0" w:firstLine="63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发生特别重大、重大或较大突发公共卫生事件时，</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应急指挥部及</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卫生健康</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疾病预防控制中心、</w:t>
      </w:r>
      <w:r>
        <w:rPr>
          <w:rFonts w:hint="eastAsia" w:ascii="Times New Roman" w:hAnsi="Times New Roman" w:eastAsia="仿宋_GB2312" w:cs="Times New Roman"/>
          <w:sz w:val="32"/>
          <w:szCs w:val="32"/>
          <w:lang w:eastAsia="zh-CN"/>
        </w:rPr>
        <w:t>全区</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医疗机构要设立24小时值班电话，向群众提供咨询服务。</w:t>
      </w:r>
    </w:p>
    <w:p w14:paraId="1749844E">
      <w:pPr>
        <w:keepNext w:val="0"/>
        <w:keepLines w:val="0"/>
        <w:pageBreakBefore w:val="0"/>
        <w:numPr>
          <w:ilvl w:val="0"/>
          <w:numId w:val="0"/>
        </w:numPr>
        <w:kinsoku/>
        <w:wordWrap/>
        <w:overflowPunct/>
        <w:topLinePunct w:val="0"/>
        <w:autoSpaceDE/>
        <w:autoSpaceDN/>
        <w:bidi w:val="0"/>
        <w:spacing w:line="560" w:lineRule="exact"/>
        <w:ind w:right="0" w:rightChars="0" w:firstLine="632" w:firstLineChars="200"/>
        <w:outlineLvl w:val="1"/>
        <w:rPr>
          <w:rFonts w:hint="default" w:ascii="Times New Roman" w:hAnsi="Times New Roman" w:eastAsia="仿宋_GB2312" w:cs="Times New Roman"/>
          <w:b/>
          <w:sz w:val="32"/>
          <w:szCs w:val="32"/>
        </w:rPr>
      </w:pPr>
      <w:r>
        <w:rPr>
          <w:rFonts w:hint="eastAsia" w:ascii="黑体" w:hAnsi="黑体" w:eastAsia="黑体" w:cs="黑体"/>
          <w:b w:val="0"/>
          <w:bCs/>
          <w:sz w:val="32"/>
          <w:szCs w:val="32"/>
          <w:lang w:val="en-US" w:eastAsia="zh-CN"/>
        </w:rPr>
        <w:t xml:space="preserve">7.10 </w:t>
      </w:r>
      <w:r>
        <w:rPr>
          <w:rFonts w:hint="eastAsia" w:ascii="黑体" w:hAnsi="黑体" w:eastAsia="黑体" w:cs="黑体"/>
          <w:b w:val="0"/>
          <w:bCs/>
          <w:sz w:val="32"/>
          <w:szCs w:val="32"/>
        </w:rPr>
        <w:t>科研和交流</w:t>
      </w:r>
    </w:p>
    <w:p w14:paraId="11AD922A">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kern w:val="28"/>
          <w:sz w:val="32"/>
          <w:szCs w:val="32"/>
          <w:lang w:eastAsia="zh-CN"/>
        </w:rPr>
        <w:t>区</w:t>
      </w:r>
      <w:r>
        <w:rPr>
          <w:rFonts w:hint="default" w:ascii="Times New Roman" w:hAnsi="Times New Roman" w:eastAsia="仿宋_GB2312" w:cs="Times New Roman"/>
          <w:kern w:val="28"/>
          <w:sz w:val="32"/>
          <w:szCs w:val="32"/>
        </w:rPr>
        <w:t>卫生健康</w:t>
      </w:r>
      <w:r>
        <w:rPr>
          <w:rFonts w:hint="eastAsia" w:ascii="Times New Roman" w:hAnsi="Times New Roman" w:eastAsia="仿宋_GB2312" w:cs="Times New Roman"/>
          <w:kern w:val="28"/>
          <w:sz w:val="32"/>
          <w:szCs w:val="32"/>
          <w:lang w:eastAsia="zh-CN"/>
        </w:rPr>
        <w:t>局</w:t>
      </w:r>
      <w:r>
        <w:rPr>
          <w:rFonts w:hint="default" w:ascii="Times New Roman" w:hAnsi="Times New Roman" w:eastAsia="仿宋_GB2312" w:cs="Times New Roman"/>
          <w:sz w:val="32"/>
          <w:szCs w:val="32"/>
        </w:rPr>
        <w:t>组织开展应对突发公共卫生事件相关的防治科学研究，包括现场流行病调查方法、实验室病因检测技术、药物治疗、疫苗和应急反应装备、中医药及中西医结合防治等，提高全</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应对突发公共卫生事件的整体水平。</w:t>
      </w:r>
    </w:p>
    <w:p w14:paraId="21B1B05B">
      <w:pPr>
        <w:keepNext w:val="0"/>
        <w:keepLines w:val="0"/>
        <w:pageBreakBefore w:val="0"/>
        <w:kinsoku/>
        <w:wordWrap/>
        <w:overflowPunct/>
        <w:topLinePunct w:val="0"/>
        <w:autoSpaceDE/>
        <w:autoSpaceDN/>
        <w:bidi w:val="0"/>
        <w:spacing w:line="560" w:lineRule="exact"/>
        <w:ind w:left="0" w:leftChars="0" w:right="0" w:rightChars="0" w:firstLine="630"/>
        <w:rPr>
          <w:rFonts w:hint="default" w:ascii="仿宋_GB2312" w:hAnsi="仿宋_GB2312" w:eastAsia="仿宋_GB2312" w:cs="仿宋_GB2312"/>
          <w:sz w:val="32"/>
          <w:szCs w:val="32"/>
        </w:rPr>
      </w:pPr>
      <w:r>
        <w:rPr>
          <w:rFonts w:hint="eastAsia" w:ascii="黑体" w:hAnsi="黑体" w:eastAsia="黑体" w:cs="黑体"/>
          <w:sz w:val="32"/>
          <w:szCs w:val="32"/>
        </w:rPr>
        <w:t>7.</w:t>
      </w:r>
      <w:r>
        <w:rPr>
          <w:rFonts w:hint="eastAsia" w:ascii="黑体" w:hAnsi="黑体" w:eastAsia="黑体" w:cs="黑体"/>
          <w:sz w:val="32"/>
          <w:szCs w:val="32"/>
          <w:lang w:val="en-US" w:eastAsia="zh-CN"/>
        </w:rPr>
        <w:t>11</w:t>
      </w:r>
      <w:r>
        <w:rPr>
          <w:rFonts w:hint="eastAsia" w:ascii="黑体" w:hAnsi="黑体" w:eastAsia="黑体" w:cs="黑体"/>
          <w:sz w:val="32"/>
          <w:szCs w:val="32"/>
        </w:rPr>
        <w:t xml:space="preserve"> 培训和演练</w:t>
      </w:r>
    </w:p>
    <w:p w14:paraId="4B0922D3">
      <w:pPr>
        <w:keepNext w:val="0"/>
        <w:keepLines w:val="0"/>
        <w:pageBreakBefore w:val="0"/>
        <w:kinsoku/>
        <w:wordWrap/>
        <w:overflowPunct/>
        <w:topLinePunct w:val="0"/>
        <w:autoSpaceDE/>
        <w:autoSpaceDN/>
        <w:bidi w:val="0"/>
        <w:spacing w:line="560" w:lineRule="exact"/>
        <w:ind w:left="0" w:leftChars="0" w:right="0" w:rightChars="0" w:firstLine="63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卫生健康行政部门负责应急队伍培训，并组织演练。区卫生健康行政部门每年至少组织一次突发公共卫生事件应急演练。演练中需要公众参与的，必须报本级政府同意。</w:t>
      </w:r>
    </w:p>
    <w:p w14:paraId="563B2853">
      <w:pPr>
        <w:keepNext w:val="0"/>
        <w:keepLines w:val="0"/>
        <w:pageBreakBefore w:val="0"/>
        <w:kinsoku/>
        <w:wordWrap/>
        <w:overflowPunct/>
        <w:topLinePunct w:val="0"/>
        <w:autoSpaceDE/>
        <w:autoSpaceDN/>
        <w:bidi w:val="0"/>
        <w:spacing w:line="560" w:lineRule="exact"/>
        <w:ind w:left="0" w:leftChars="0" w:right="0" w:rightChars="0" w:firstLine="63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7.12 奖励</w:t>
      </w:r>
    </w:p>
    <w:p w14:paraId="22502835">
      <w:pPr>
        <w:keepNext w:val="0"/>
        <w:keepLines w:val="0"/>
        <w:pageBreakBefore w:val="0"/>
        <w:kinsoku/>
        <w:wordWrap/>
        <w:overflowPunct/>
        <w:topLinePunct w:val="0"/>
        <w:autoSpaceDE/>
        <w:autoSpaceDN/>
        <w:bidi w:val="0"/>
        <w:spacing w:line="560" w:lineRule="exact"/>
        <w:ind w:left="0" w:leftChars="0" w:right="0" w:rightChars="0" w:firstLine="63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政府及人社、卫生健康等有关部门对参加突发公共卫生事件应急处置做出贡献的单位和个人应予以表彰奖励，在应急突发公共卫生事件中有玩忽职守、失职渎职等违法违纪行为的集体和个人，依据有关法律法规追究责任。</w:t>
      </w:r>
    </w:p>
    <w:p w14:paraId="0822E5BB">
      <w:pPr>
        <w:pStyle w:val="2"/>
        <w:keepNext w:val="0"/>
        <w:keepLines w:val="0"/>
        <w:pageBreakBefore w:val="0"/>
        <w:numPr>
          <w:ilvl w:val="0"/>
          <w:numId w:val="0"/>
        </w:numPr>
        <w:kinsoku/>
        <w:wordWrap/>
        <w:overflowPunct/>
        <w:topLinePunct w:val="0"/>
        <w:autoSpaceDE/>
        <w:autoSpaceDN/>
        <w:bidi w:val="0"/>
        <w:spacing w:before="0" w:beforeLines="0" w:after="0" w:afterLines="0" w:line="560" w:lineRule="exact"/>
        <w:ind w:right="0" w:rightChars="0"/>
        <w:jc w:val="left"/>
        <w:rPr>
          <w:rFonts w:hint="eastAsia" w:ascii="黑体" w:hAnsi="黑体" w:eastAsia="黑体" w:cs="黑体"/>
          <w:lang w:val="en-US" w:eastAsia="zh-CN"/>
        </w:rPr>
      </w:pPr>
    </w:p>
    <w:p w14:paraId="7ED0D69B">
      <w:pPr>
        <w:pStyle w:val="2"/>
        <w:keepNext w:val="0"/>
        <w:keepLines w:val="0"/>
        <w:pageBreakBefore w:val="0"/>
        <w:numPr>
          <w:ilvl w:val="0"/>
          <w:numId w:val="0"/>
        </w:numPr>
        <w:kinsoku/>
        <w:wordWrap/>
        <w:overflowPunct/>
        <w:topLinePunct w:val="0"/>
        <w:autoSpaceDE/>
        <w:autoSpaceDN/>
        <w:bidi w:val="0"/>
        <w:spacing w:before="0" w:beforeLines="0" w:after="0" w:afterLines="0" w:line="560" w:lineRule="exact"/>
        <w:ind w:right="0" w:rightChars="0"/>
        <w:jc w:val="center"/>
        <w:rPr>
          <w:rFonts w:hint="eastAsia" w:ascii="黑体" w:hAnsi="黑体" w:eastAsia="黑体" w:cs="黑体"/>
        </w:rPr>
      </w:pPr>
      <w:r>
        <w:rPr>
          <w:rFonts w:hint="eastAsia" w:ascii="黑体" w:hAnsi="黑体" w:eastAsia="黑体" w:cs="黑体"/>
          <w:lang w:val="en-US" w:eastAsia="zh-CN"/>
        </w:rPr>
        <w:t xml:space="preserve">第八章  </w:t>
      </w:r>
      <w:r>
        <w:rPr>
          <w:rFonts w:hint="eastAsia" w:ascii="黑体" w:hAnsi="黑体" w:eastAsia="黑体" w:cs="黑体"/>
        </w:rPr>
        <w:t>附则</w:t>
      </w:r>
    </w:p>
    <w:p w14:paraId="012BF704">
      <w:pPr>
        <w:keepNext w:val="0"/>
        <w:keepLines w:val="0"/>
        <w:pageBreakBefore w:val="0"/>
        <w:numPr>
          <w:ilvl w:val="0"/>
          <w:numId w:val="0"/>
        </w:numPr>
        <w:kinsoku/>
        <w:wordWrap/>
        <w:overflowPunct/>
        <w:topLinePunct w:val="0"/>
        <w:autoSpaceDE/>
        <w:autoSpaceDN/>
        <w:bidi w:val="0"/>
        <w:spacing w:line="560" w:lineRule="exact"/>
        <w:ind w:right="0" w:rightChars="0" w:firstLine="632" w:firstLineChars="200"/>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8.1 </w:t>
      </w:r>
      <w:r>
        <w:rPr>
          <w:rFonts w:hint="eastAsia" w:ascii="黑体" w:hAnsi="黑体" w:eastAsia="黑体" w:cs="黑体"/>
          <w:b w:val="0"/>
          <w:bCs/>
          <w:sz w:val="32"/>
          <w:szCs w:val="32"/>
        </w:rPr>
        <w:t>名词术语</w:t>
      </w:r>
    </w:p>
    <w:p w14:paraId="1849EEE2">
      <w:pPr>
        <w:keepNext w:val="0"/>
        <w:keepLines w:val="0"/>
        <w:pageBreakBefore w:val="0"/>
        <w:kinsoku/>
        <w:wordWrap/>
        <w:overflowPunct/>
        <w:topLinePunct w:val="0"/>
        <w:autoSpaceDE/>
        <w:autoSpaceDN/>
        <w:bidi w:val="0"/>
        <w:spacing w:line="560" w:lineRule="exact"/>
        <w:ind w:left="0" w:leftChars="0" w:right="0" w:rightChars="0" w:firstLine="62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重大传染病疫情</w:t>
      </w:r>
      <w:r>
        <w:rPr>
          <w:rFonts w:hint="default" w:ascii="Times New Roman" w:hAnsi="Times New Roman" w:eastAsia="仿宋_GB2312" w:cs="Times New Roman"/>
          <w:sz w:val="32"/>
          <w:szCs w:val="32"/>
        </w:rPr>
        <w:t>是指某种传染病在短时间内发生，波及范围广泛，出现大量病人或死亡病例，其发病率远远超过常年发病率水平的情况。</w:t>
      </w:r>
    </w:p>
    <w:p w14:paraId="1FA5E014">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群体性不明原因疾病</w:t>
      </w:r>
      <w:r>
        <w:rPr>
          <w:rFonts w:hint="default" w:ascii="Times New Roman" w:hAnsi="Times New Roman" w:eastAsia="仿宋_GB2312" w:cs="Times New Roman"/>
          <w:sz w:val="32"/>
          <w:szCs w:val="32"/>
        </w:rPr>
        <w:t>是指在短时间内，病人相对集中的区域内同时或者相继出现具有共同临床表现的病人，且病例不断增加，范围不断扩大，又暂时不能明确诊断的疾病。</w:t>
      </w:r>
    </w:p>
    <w:p w14:paraId="373853E0">
      <w:pPr>
        <w:keepNext w:val="0"/>
        <w:keepLines w:val="0"/>
        <w:pageBreakBefore w:val="0"/>
        <w:kinsoku/>
        <w:wordWrap/>
        <w:overflowPunct/>
        <w:topLinePunct w:val="0"/>
        <w:autoSpaceDE/>
        <w:autoSpaceDN/>
        <w:bidi w:val="0"/>
        <w:spacing w:line="560" w:lineRule="exact"/>
        <w:ind w:left="0" w:leftChars="0" w:right="0" w:rightChars="0" w:firstLine="57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重大职业中毒</w:t>
      </w:r>
      <w:r>
        <w:rPr>
          <w:rFonts w:hint="default" w:ascii="Times New Roman" w:hAnsi="Times New Roman" w:eastAsia="仿宋_GB2312" w:cs="Times New Roman"/>
          <w:sz w:val="32"/>
          <w:szCs w:val="32"/>
        </w:rPr>
        <w:t>是指由于职业危害的原因造成人数多或者伤亡较重的中毒事件。</w:t>
      </w:r>
    </w:p>
    <w:p w14:paraId="1A1F9909">
      <w:pPr>
        <w:keepNext w:val="0"/>
        <w:keepLines w:val="0"/>
        <w:pageBreakBefore w:val="0"/>
        <w:kinsoku/>
        <w:wordWrap/>
        <w:overflowPunct/>
        <w:topLinePunct w:val="0"/>
        <w:autoSpaceDE/>
        <w:autoSpaceDN/>
        <w:bidi w:val="0"/>
        <w:spacing w:line="560" w:lineRule="exact"/>
        <w:ind w:left="0" w:leftChars="0" w:right="0" w:rightChars="0" w:firstLine="57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新发传染病</w:t>
      </w:r>
      <w:r>
        <w:rPr>
          <w:rFonts w:hint="default" w:ascii="Times New Roman" w:hAnsi="Times New Roman" w:eastAsia="仿宋_GB2312" w:cs="Times New Roman"/>
          <w:sz w:val="32"/>
          <w:szCs w:val="32"/>
        </w:rPr>
        <w:t>是指全球首次发现的传染病。</w:t>
      </w:r>
    </w:p>
    <w:p w14:paraId="5ADD85BC">
      <w:pPr>
        <w:keepNext w:val="0"/>
        <w:keepLines w:val="0"/>
        <w:pageBreakBefore w:val="0"/>
        <w:kinsoku/>
        <w:wordWrap/>
        <w:overflowPunct/>
        <w:topLinePunct w:val="0"/>
        <w:autoSpaceDE/>
        <w:autoSpaceDN/>
        <w:bidi w:val="0"/>
        <w:spacing w:line="560" w:lineRule="exact"/>
        <w:ind w:left="0" w:leftChars="0" w:right="0" w:rightChars="0" w:firstLine="57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我国尚未发现的传染病</w:t>
      </w:r>
      <w:r>
        <w:rPr>
          <w:rFonts w:hint="default" w:ascii="Times New Roman" w:hAnsi="Times New Roman" w:eastAsia="仿宋_GB2312" w:cs="Times New Roman"/>
          <w:sz w:val="32"/>
          <w:szCs w:val="32"/>
        </w:rPr>
        <w:t>是指埃博拉出血热、黄热病、人变异性克雅氏病等在其它国家和地区已经发现，在我国尚未发现过的传染病。</w:t>
      </w:r>
    </w:p>
    <w:p w14:paraId="3D600D38">
      <w:pPr>
        <w:keepNext w:val="0"/>
        <w:keepLines w:val="0"/>
        <w:pageBreakBefore w:val="0"/>
        <w:kinsoku/>
        <w:wordWrap/>
        <w:overflowPunct/>
        <w:topLinePunct w:val="0"/>
        <w:autoSpaceDE/>
        <w:autoSpaceDN/>
        <w:bidi w:val="0"/>
        <w:spacing w:line="560" w:lineRule="exact"/>
        <w:ind w:left="0" w:leftChars="0" w:right="0" w:rightChars="0" w:firstLine="57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我国已消灭传染病</w:t>
      </w:r>
      <w:r>
        <w:rPr>
          <w:rFonts w:hint="default" w:ascii="Times New Roman" w:hAnsi="Times New Roman" w:eastAsia="仿宋_GB2312" w:cs="Times New Roman"/>
          <w:sz w:val="32"/>
          <w:szCs w:val="32"/>
        </w:rPr>
        <w:t>是指天花、脊髓灰质炎等传染病。</w:t>
      </w:r>
    </w:p>
    <w:p w14:paraId="6BFDAFE2">
      <w:pPr>
        <w:keepNext w:val="0"/>
        <w:keepLines w:val="0"/>
        <w:pageBreakBefore w:val="0"/>
        <w:kinsoku/>
        <w:wordWrap/>
        <w:overflowPunct/>
        <w:topLinePunct w:val="0"/>
        <w:autoSpaceDE/>
        <w:autoSpaceDN/>
        <w:bidi w:val="0"/>
        <w:spacing w:line="560" w:lineRule="exact"/>
        <w:ind w:left="0" w:leftChars="0" w:right="0" w:rightChars="0" w:firstLine="57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事发地区</w:t>
      </w:r>
      <w:r>
        <w:rPr>
          <w:rFonts w:hint="default" w:ascii="Times New Roman" w:hAnsi="Times New Roman" w:eastAsia="仿宋_GB2312" w:cs="Times New Roman"/>
          <w:sz w:val="32"/>
          <w:szCs w:val="32"/>
        </w:rPr>
        <w:t>是指突发公共卫生事件发生地和主要波及区域。</w:t>
      </w:r>
    </w:p>
    <w:p w14:paraId="23BE8D7D">
      <w:pPr>
        <w:keepNext w:val="0"/>
        <w:keepLines w:val="0"/>
        <w:pageBreakBefore w:val="0"/>
        <w:kinsoku/>
        <w:wordWrap/>
        <w:overflowPunct/>
        <w:topLinePunct w:val="0"/>
        <w:autoSpaceDE/>
        <w:autoSpaceDN/>
        <w:bidi w:val="0"/>
        <w:spacing w:line="560" w:lineRule="exact"/>
        <w:ind w:left="0" w:leftChars="0" w:right="0" w:rightChars="0" w:firstLine="57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伤病人员</w:t>
      </w:r>
      <w:r>
        <w:rPr>
          <w:rFonts w:hint="default" w:ascii="Times New Roman" w:hAnsi="Times New Roman" w:eastAsia="仿宋_GB2312" w:cs="Times New Roman"/>
          <w:sz w:val="32"/>
          <w:szCs w:val="32"/>
        </w:rPr>
        <w:t>是指受突发公共卫生事件危害因素致病、致伤、致残或死亡人员。</w:t>
      </w:r>
    </w:p>
    <w:p w14:paraId="01DE9F11">
      <w:pPr>
        <w:keepNext w:val="0"/>
        <w:keepLines w:val="0"/>
        <w:pageBreakBefore w:val="0"/>
        <w:kinsoku/>
        <w:wordWrap/>
        <w:overflowPunct/>
        <w:topLinePunct w:val="0"/>
        <w:autoSpaceDE/>
        <w:autoSpaceDN/>
        <w:bidi w:val="0"/>
        <w:spacing w:line="560" w:lineRule="exact"/>
        <w:ind w:left="0" w:leftChars="0" w:right="0" w:rightChars="0" w:firstLine="570"/>
        <w:rPr>
          <w:rFonts w:hint="default" w:ascii="Times New Roman" w:hAnsi="Times New Roman" w:eastAsia="仿宋_GB2312" w:cs="Times New Roman"/>
          <w:w w:val="98"/>
          <w:sz w:val="32"/>
          <w:szCs w:val="32"/>
        </w:rPr>
      </w:pPr>
      <w:r>
        <w:rPr>
          <w:rFonts w:hint="default" w:ascii="Times New Roman" w:hAnsi="Times New Roman" w:eastAsia="仿宋_GB2312" w:cs="Times New Roman"/>
          <w:b/>
          <w:sz w:val="32"/>
          <w:szCs w:val="32"/>
        </w:rPr>
        <w:t>外籍人士</w:t>
      </w:r>
      <w:r>
        <w:rPr>
          <w:rFonts w:hint="default" w:ascii="Times New Roman" w:hAnsi="Times New Roman" w:eastAsia="仿宋_GB2312" w:cs="Times New Roman"/>
          <w:sz w:val="32"/>
          <w:szCs w:val="32"/>
        </w:rPr>
        <w:t>是指在我国境内居住、工作、学习旅游等无中华</w:t>
      </w:r>
      <w:r>
        <w:rPr>
          <w:rFonts w:hint="default" w:ascii="Times New Roman" w:hAnsi="Times New Roman" w:eastAsia="仿宋_GB2312" w:cs="Times New Roman"/>
          <w:w w:val="98"/>
          <w:sz w:val="32"/>
          <w:szCs w:val="32"/>
        </w:rPr>
        <w:t>人民共和国国籍的国外政府官员、专家、学者、留学生及游客等。</w:t>
      </w:r>
    </w:p>
    <w:p w14:paraId="033E6713">
      <w:pPr>
        <w:keepNext w:val="0"/>
        <w:keepLines w:val="0"/>
        <w:pageBreakBefore w:val="0"/>
        <w:kinsoku/>
        <w:wordWrap/>
        <w:overflowPunct/>
        <w:topLinePunct w:val="0"/>
        <w:autoSpaceDE/>
        <w:autoSpaceDN/>
        <w:bidi w:val="0"/>
        <w:spacing w:line="560" w:lineRule="exact"/>
        <w:ind w:left="0" w:leftChars="0" w:right="0" w:rightChars="0" w:firstLine="57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海外侨胞</w:t>
      </w:r>
      <w:r>
        <w:rPr>
          <w:rFonts w:hint="default" w:ascii="Times New Roman" w:hAnsi="Times New Roman" w:eastAsia="仿宋_GB2312" w:cs="Times New Roman"/>
          <w:sz w:val="32"/>
          <w:szCs w:val="32"/>
        </w:rPr>
        <w:t>是指定居在海外的保留中国国籍的中国公民，又称侨胞或华侨。</w:t>
      </w:r>
    </w:p>
    <w:p w14:paraId="67C153D7">
      <w:pPr>
        <w:keepNext w:val="0"/>
        <w:keepLines w:val="0"/>
        <w:pageBreakBefore w:val="0"/>
        <w:kinsoku/>
        <w:wordWrap/>
        <w:overflowPunct/>
        <w:topLinePunct w:val="0"/>
        <w:autoSpaceDE/>
        <w:autoSpaceDN/>
        <w:bidi w:val="0"/>
        <w:spacing w:line="560" w:lineRule="exact"/>
        <w:ind w:left="0" w:leftChars="0" w:right="0" w:rightChars="0" w:firstLine="57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港澳同胞</w:t>
      </w:r>
      <w:r>
        <w:rPr>
          <w:rFonts w:hint="default" w:ascii="Times New Roman" w:hAnsi="Times New Roman" w:eastAsia="仿宋_GB2312" w:cs="Times New Roman"/>
          <w:sz w:val="32"/>
          <w:szCs w:val="32"/>
        </w:rPr>
        <w:t>是指居住在香港、澳门地区的中国居民。</w:t>
      </w:r>
    </w:p>
    <w:p w14:paraId="07875534">
      <w:pPr>
        <w:keepNext w:val="0"/>
        <w:keepLines w:val="0"/>
        <w:pageBreakBefore w:val="0"/>
        <w:numPr>
          <w:ilvl w:val="0"/>
          <w:numId w:val="0"/>
        </w:numPr>
        <w:kinsoku/>
        <w:wordWrap/>
        <w:overflowPunct/>
        <w:topLinePunct w:val="0"/>
        <w:autoSpaceDE/>
        <w:autoSpaceDN/>
        <w:bidi w:val="0"/>
        <w:spacing w:line="560" w:lineRule="exact"/>
        <w:ind w:right="0" w:rightChars="0" w:firstLine="632" w:firstLineChars="200"/>
        <w:outlineLvl w:val="1"/>
        <w:rPr>
          <w:rFonts w:hint="eastAsia" w:ascii="仿宋_GB2312" w:hAnsi="仿宋_GB2312" w:eastAsia="仿宋_GB2312" w:cs="仿宋_GB2312"/>
          <w:b/>
          <w:sz w:val="32"/>
          <w:szCs w:val="32"/>
        </w:rPr>
      </w:pPr>
      <w:bookmarkStart w:id="462" w:name="_Toc330561678"/>
      <w:r>
        <w:rPr>
          <w:rFonts w:hint="eastAsia" w:ascii="黑体" w:hAnsi="黑体" w:eastAsia="黑体" w:cs="黑体"/>
          <w:b w:val="0"/>
          <w:bCs/>
          <w:sz w:val="32"/>
          <w:szCs w:val="32"/>
          <w:lang w:val="en-US" w:eastAsia="zh-CN"/>
        </w:rPr>
        <w:t xml:space="preserve">8.2 </w:t>
      </w:r>
      <w:r>
        <w:rPr>
          <w:rFonts w:hint="eastAsia" w:ascii="黑体" w:hAnsi="黑体" w:eastAsia="黑体" w:cs="黑体"/>
          <w:b w:val="0"/>
          <w:bCs/>
          <w:sz w:val="32"/>
          <w:szCs w:val="32"/>
        </w:rPr>
        <w:t>预案解释</w:t>
      </w:r>
      <w:bookmarkEnd w:id="462"/>
      <w:r>
        <w:rPr>
          <w:rFonts w:hint="eastAsia" w:ascii="黑体" w:hAnsi="黑体" w:eastAsia="黑体" w:cs="黑体"/>
          <w:b w:val="0"/>
          <w:bCs/>
          <w:sz w:val="32"/>
          <w:szCs w:val="32"/>
        </w:rPr>
        <w:t>部门</w:t>
      </w:r>
    </w:p>
    <w:p w14:paraId="7558D304">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本预案由</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卫生健康</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同有关部门制定，由</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卫生健康</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负责解释。</w:t>
      </w:r>
    </w:p>
    <w:p w14:paraId="0D138F92">
      <w:pPr>
        <w:keepNext w:val="0"/>
        <w:keepLines w:val="0"/>
        <w:pageBreakBefore w:val="0"/>
        <w:numPr>
          <w:ilvl w:val="0"/>
          <w:numId w:val="0"/>
        </w:numPr>
        <w:kinsoku/>
        <w:wordWrap/>
        <w:overflowPunct/>
        <w:topLinePunct w:val="0"/>
        <w:autoSpaceDE/>
        <w:autoSpaceDN/>
        <w:bidi w:val="0"/>
        <w:spacing w:line="560" w:lineRule="exact"/>
        <w:ind w:right="0" w:rightChars="0" w:firstLine="632" w:firstLineChars="200"/>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8.3 </w:t>
      </w:r>
      <w:r>
        <w:rPr>
          <w:rFonts w:hint="eastAsia" w:ascii="黑体" w:hAnsi="黑体" w:eastAsia="黑体" w:cs="黑体"/>
          <w:b w:val="0"/>
          <w:bCs/>
          <w:sz w:val="32"/>
          <w:szCs w:val="32"/>
        </w:rPr>
        <w:t>预案实施时间</w:t>
      </w:r>
    </w:p>
    <w:p w14:paraId="22C2B3E2">
      <w:pPr>
        <w:keepNext w:val="0"/>
        <w:keepLines w:val="0"/>
        <w:pageBreakBefore w:val="0"/>
        <w:kinsoku/>
        <w:wordWrap/>
        <w:overflowPunct/>
        <w:topLinePunct w:val="0"/>
        <w:autoSpaceDE/>
        <w:autoSpaceDN/>
        <w:bidi w:val="0"/>
        <w:spacing w:line="560" w:lineRule="exact"/>
        <w:ind w:left="0" w:leftChars="0" w:right="0" w:rightChars="0" w:firstLine="632"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本预案自印发之日起实施</w:t>
      </w:r>
      <w:r>
        <w:rPr>
          <w:rFonts w:hint="eastAsia" w:ascii="Times New Roman" w:hAnsi="Times New Roman" w:eastAsia="仿宋_GB2312" w:cs="Times New Roman"/>
          <w:sz w:val="32"/>
          <w:szCs w:val="32"/>
          <w:lang w:eastAsia="zh-CN"/>
        </w:rPr>
        <w:t>。</w:t>
      </w:r>
    </w:p>
    <w:p w14:paraId="6CB5B274">
      <w:pPr>
        <w:pStyle w:val="2"/>
        <w:keepNext w:val="0"/>
        <w:keepLines w:val="0"/>
        <w:pageBreakBefore w:val="0"/>
        <w:numPr>
          <w:ilvl w:val="0"/>
          <w:numId w:val="0"/>
        </w:numPr>
        <w:kinsoku/>
        <w:wordWrap/>
        <w:overflowPunct/>
        <w:topLinePunct w:val="0"/>
        <w:autoSpaceDE/>
        <w:autoSpaceDN/>
        <w:bidi w:val="0"/>
        <w:spacing w:before="0" w:beforeLines="0" w:after="0" w:afterLines="0" w:line="560" w:lineRule="exact"/>
        <w:ind w:right="0" w:rightChars="0"/>
        <w:jc w:val="center"/>
        <w:rPr>
          <w:rFonts w:hint="eastAsia" w:ascii="黑体" w:hAnsi="黑体" w:eastAsia="黑体" w:cs="黑体"/>
        </w:rPr>
      </w:pPr>
      <w:r>
        <w:rPr>
          <w:rFonts w:hint="eastAsia" w:ascii="黑体" w:hAnsi="黑体" w:eastAsia="黑体" w:cs="黑体"/>
          <w:lang w:val="en-US" w:eastAsia="zh-CN"/>
        </w:rPr>
        <w:t xml:space="preserve">第九章  </w:t>
      </w:r>
      <w:r>
        <w:rPr>
          <w:rFonts w:hint="eastAsia" w:ascii="黑体" w:hAnsi="黑体" w:eastAsia="黑体" w:cs="黑体"/>
        </w:rPr>
        <w:t>附录</w:t>
      </w:r>
    </w:p>
    <w:p w14:paraId="6656357F">
      <w:pPr>
        <w:keepNext w:val="0"/>
        <w:keepLines w:val="0"/>
        <w:pageBreakBefore w:val="0"/>
        <w:kinsoku/>
        <w:wordWrap/>
        <w:overflowPunct/>
        <w:topLinePunct w:val="0"/>
        <w:autoSpaceDE/>
        <w:autoSpaceDN/>
        <w:bidi w:val="0"/>
        <w:spacing w:line="560" w:lineRule="exact"/>
        <w:ind w:left="0" w:leftChars="0" w:right="0" w:rightChars="0"/>
        <w:jc w:val="both"/>
        <w:rPr>
          <w:rFonts w:hint="eastAsia" w:ascii="黑体" w:hAnsi="黑体" w:eastAsia="黑体" w:cs="黑体"/>
          <w:b/>
          <w:sz w:val="32"/>
          <w:szCs w:val="32"/>
        </w:rPr>
      </w:pPr>
      <w:r>
        <w:rPr>
          <w:rFonts w:hint="eastAsia" w:ascii="黑体" w:hAnsi="黑体" w:eastAsia="黑体" w:cs="黑体"/>
          <w:b/>
          <w:sz w:val="32"/>
          <w:szCs w:val="32"/>
          <w:lang w:val="en-US" w:eastAsia="zh-CN"/>
        </w:rPr>
        <w:t>9.1</w:t>
      </w:r>
      <w:r>
        <w:rPr>
          <w:rFonts w:hint="eastAsia" w:ascii="黑体" w:hAnsi="黑体" w:eastAsia="黑体" w:cs="黑体"/>
          <w:b/>
          <w:sz w:val="32"/>
          <w:szCs w:val="32"/>
        </w:rPr>
        <w:t xml:space="preserve">  </w:t>
      </w:r>
      <w:r>
        <w:rPr>
          <w:rFonts w:hint="eastAsia" w:ascii="黑体" w:hAnsi="黑体" w:eastAsia="黑体" w:cs="黑体"/>
          <w:bCs/>
          <w:sz w:val="32"/>
          <w:szCs w:val="32"/>
        </w:rPr>
        <w:t>突发公共卫生事件监测体系</w:t>
      </w:r>
    </w:p>
    <w:tbl>
      <w:tblPr>
        <w:tblStyle w:val="8"/>
        <w:tblpPr w:leftFromText="180" w:rightFromText="180" w:vertAnchor="text" w:horzAnchor="page" w:tblpX="1594" w:tblpY="325"/>
        <w:tblOverlap w:val="never"/>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3180"/>
        <w:gridCol w:w="3150"/>
        <w:gridCol w:w="2265"/>
      </w:tblGrid>
      <w:tr w14:paraId="50C0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55" w:type="dxa"/>
            <w:noWrap w:val="0"/>
            <w:vAlign w:val="center"/>
          </w:tcPr>
          <w:p w14:paraId="2CFEDC01">
            <w:pPr>
              <w:spacing w:line="300" w:lineRule="exact"/>
              <w:jc w:val="center"/>
              <w:rPr>
                <w:rFonts w:hint="eastAsia" w:ascii="楷体" w:hAnsi="楷体" w:eastAsia="楷体" w:cs="楷体"/>
                <w:sz w:val="32"/>
                <w:szCs w:val="32"/>
              </w:rPr>
            </w:pPr>
            <w:r>
              <w:rPr>
                <w:rFonts w:hint="eastAsia" w:ascii="楷体" w:hAnsi="楷体" w:eastAsia="楷体" w:cs="楷体"/>
                <w:sz w:val="32"/>
                <w:szCs w:val="32"/>
              </w:rPr>
              <w:t>项目</w:t>
            </w:r>
          </w:p>
        </w:tc>
        <w:tc>
          <w:tcPr>
            <w:tcW w:w="3180" w:type="dxa"/>
            <w:noWrap w:val="0"/>
            <w:vAlign w:val="center"/>
          </w:tcPr>
          <w:p w14:paraId="3B0B90F8">
            <w:pPr>
              <w:spacing w:line="300" w:lineRule="exact"/>
              <w:jc w:val="center"/>
              <w:rPr>
                <w:rFonts w:hint="eastAsia" w:ascii="楷体" w:hAnsi="楷体" w:eastAsia="楷体" w:cs="楷体"/>
                <w:sz w:val="32"/>
                <w:szCs w:val="32"/>
              </w:rPr>
            </w:pPr>
            <w:r>
              <w:rPr>
                <w:rFonts w:hint="eastAsia" w:ascii="楷体" w:hAnsi="楷体" w:eastAsia="楷体" w:cs="楷体"/>
                <w:sz w:val="32"/>
                <w:szCs w:val="32"/>
              </w:rPr>
              <w:t>检测内容</w:t>
            </w:r>
          </w:p>
        </w:tc>
        <w:tc>
          <w:tcPr>
            <w:tcW w:w="3150" w:type="dxa"/>
            <w:noWrap w:val="0"/>
            <w:vAlign w:val="center"/>
          </w:tcPr>
          <w:p w14:paraId="0CC8FA9D">
            <w:pPr>
              <w:spacing w:line="300" w:lineRule="exact"/>
              <w:jc w:val="center"/>
              <w:rPr>
                <w:rFonts w:hint="eastAsia" w:ascii="楷体" w:hAnsi="楷体" w:eastAsia="楷体" w:cs="楷体"/>
                <w:sz w:val="32"/>
                <w:szCs w:val="32"/>
              </w:rPr>
            </w:pPr>
            <w:r>
              <w:rPr>
                <w:rFonts w:hint="eastAsia" w:ascii="楷体" w:hAnsi="楷体" w:eastAsia="楷体" w:cs="楷体"/>
                <w:sz w:val="32"/>
                <w:szCs w:val="32"/>
              </w:rPr>
              <w:t>检测方法</w:t>
            </w:r>
          </w:p>
        </w:tc>
        <w:tc>
          <w:tcPr>
            <w:tcW w:w="2265" w:type="dxa"/>
            <w:noWrap w:val="0"/>
            <w:vAlign w:val="center"/>
          </w:tcPr>
          <w:p w14:paraId="152E6B8B">
            <w:pPr>
              <w:spacing w:line="300" w:lineRule="exact"/>
              <w:jc w:val="center"/>
              <w:rPr>
                <w:rFonts w:hint="eastAsia" w:ascii="楷体" w:hAnsi="楷体" w:eastAsia="楷体" w:cs="楷体"/>
                <w:sz w:val="32"/>
                <w:szCs w:val="32"/>
              </w:rPr>
            </w:pPr>
            <w:r>
              <w:rPr>
                <w:rFonts w:hint="eastAsia" w:ascii="楷体" w:hAnsi="楷体" w:eastAsia="楷体" w:cs="楷体"/>
                <w:sz w:val="32"/>
                <w:szCs w:val="32"/>
              </w:rPr>
              <w:t>检测机构和个人</w:t>
            </w:r>
          </w:p>
        </w:tc>
      </w:tr>
      <w:tr w14:paraId="1AA4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955" w:type="dxa"/>
            <w:noWrap w:val="0"/>
            <w:vAlign w:val="center"/>
          </w:tcPr>
          <w:p w14:paraId="314FE9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法定传染病</w:t>
            </w:r>
          </w:p>
        </w:tc>
        <w:tc>
          <w:tcPr>
            <w:tcW w:w="3180" w:type="dxa"/>
            <w:noWrap w:val="0"/>
            <w:vAlign w:val="center"/>
          </w:tcPr>
          <w:p w14:paraId="01D9D4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法定传染病</w:t>
            </w:r>
          </w:p>
        </w:tc>
        <w:tc>
          <w:tcPr>
            <w:tcW w:w="3150" w:type="dxa"/>
            <w:noWrap w:val="0"/>
            <w:vAlign w:val="center"/>
          </w:tcPr>
          <w:p w14:paraId="0E8CB708">
            <w:pPr>
              <w:keepNext w:val="0"/>
              <w:keepLines w:val="0"/>
              <w:pageBreakBefore w:val="0"/>
              <w:widowControl w:val="0"/>
              <w:kinsoku/>
              <w:wordWrap/>
              <w:overflowPunct/>
              <w:topLinePunct w:val="0"/>
              <w:autoSpaceDE/>
              <w:autoSpaceDN/>
              <w:bidi w:val="0"/>
              <w:adjustRightInd/>
              <w:snapToGrid/>
              <w:spacing w:line="300" w:lineRule="exact"/>
              <w:ind w:firstLine="412"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国务院卫生健康行政部门建立传染病疫情网络直报系统，网络直报系统由现有的国家、省、市、县延伸到乡级、同时，由疾控机构延伸到各级各类医疗机构。</w:t>
            </w:r>
          </w:p>
        </w:tc>
        <w:tc>
          <w:tcPr>
            <w:tcW w:w="2265" w:type="dxa"/>
            <w:noWrap w:val="0"/>
            <w:vAlign w:val="center"/>
          </w:tcPr>
          <w:p w14:paraId="1934986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p>
          <w:p w14:paraId="7A2AE619">
            <w:pPr>
              <w:keepNext w:val="0"/>
              <w:keepLines w:val="0"/>
              <w:pageBreakBefore w:val="0"/>
              <w:widowControl w:val="0"/>
              <w:kinsoku/>
              <w:wordWrap/>
              <w:overflowPunct/>
              <w:topLinePunct w:val="0"/>
              <w:autoSpaceDE/>
              <w:autoSpaceDN/>
              <w:bidi w:val="0"/>
              <w:adjustRightInd/>
              <w:snapToGrid/>
              <w:spacing w:line="300" w:lineRule="exact"/>
              <w:ind w:firstLine="412"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各级各类医疗机构；报告机构为卫生健康行政部门认定的机构和个人。</w:t>
            </w:r>
          </w:p>
        </w:tc>
      </w:tr>
      <w:tr w14:paraId="180A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955" w:type="dxa"/>
            <w:noWrap w:val="0"/>
            <w:vAlign w:val="center"/>
          </w:tcPr>
          <w:p w14:paraId="613B6E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卫生</w:t>
            </w:r>
          </w:p>
          <w:p w14:paraId="645F1E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监测</w:t>
            </w:r>
          </w:p>
        </w:tc>
        <w:tc>
          <w:tcPr>
            <w:tcW w:w="3180" w:type="dxa"/>
            <w:noWrap w:val="0"/>
            <w:vAlign w:val="center"/>
          </w:tcPr>
          <w:p w14:paraId="4CAB3B34">
            <w:pPr>
              <w:keepNext w:val="0"/>
              <w:keepLines w:val="0"/>
              <w:pageBreakBefore w:val="0"/>
              <w:widowControl w:val="0"/>
              <w:kinsoku/>
              <w:wordWrap/>
              <w:overflowPunct/>
              <w:topLinePunct w:val="0"/>
              <w:autoSpaceDE/>
              <w:autoSpaceDN/>
              <w:bidi w:val="0"/>
              <w:adjustRightInd/>
              <w:snapToGrid/>
              <w:spacing w:line="300" w:lineRule="exact"/>
              <w:ind w:firstLine="309" w:firstLineChars="15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职业卫生（如职业病、工作场所）、放射卫生（如放射源）、食品卫生（食品、食源性疾病）、环境卫生（如水源污染、公共场所环境）、社会因素、行为因素等卫生监测</w:t>
            </w:r>
            <w:r>
              <w:rPr>
                <w:rFonts w:hint="eastAsia" w:ascii="仿宋_GB2312" w:hAnsi="仿宋_GB2312" w:eastAsia="仿宋_GB2312" w:cs="仿宋_GB2312"/>
                <w:sz w:val="21"/>
                <w:szCs w:val="21"/>
                <w:lang w:eastAsia="zh-CN"/>
              </w:rPr>
              <w:t>。</w:t>
            </w:r>
          </w:p>
        </w:tc>
        <w:tc>
          <w:tcPr>
            <w:tcW w:w="3150" w:type="dxa"/>
            <w:noWrap w:val="0"/>
            <w:vAlign w:val="center"/>
          </w:tcPr>
          <w:p w14:paraId="0154F8AD">
            <w:pPr>
              <w:keepNext w:val="0"/>
              <w:keepLines w:val="0"/>
              <w:pageBreakBefore w:val="0"/>
              <w:widowControl w:val="0"/>
              <w:kinsoku/>
              <w:wordWrap/>
              <w:overflowPunct/>
              <w:topLinePunct w:val="0"/>
              <w:autoSpaceDE/>
              <w:autoSpaceDN/>
              <w:bidi w:val="0"/>
              <w:adjustRightInd/>
              <w:snapToGrid/>
              <w:spacing w:line="300" w:lineRule="exact"/>
              <w:ind w:firstLine="412"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国务院卫生健康行政部门根据各专业监测需要，科学合理地在全国建立监测哨点，各监测单位必须按照国家制定的监测方案、监测计划进行监测。</w:t>
            </w:r>
          </w:p>
        </w:tc>
        <w:tc>
          <w:tcPr>
            <w:tcW w:w="2265" w:type="dxa"/>
            <w:noWrap w:val="0"/>
            <w:vAlign w:val="center"/>
          </w:tcPr>
          <w:p w14:paraId="690AC57E">
            <w:pPr>
              <w:keepNext w:val="0"/>
              <w:keepLines w:val="0"/>
              <w:pageBreakBefore w:val="0"/>
              <w:widowControl w:val="0"/>
              <w:kinsoku/>
              <w:wordWrap/>
              <w:overflowPunct/>
              <w:topLinePunct w:val="0"/>
              <w:autoSpaceDE/>
              <w:autoSpaceDN/>
              <w:bidi w:val="0"/>
              <w:adjustRightInd/>
              <w:snapToGrid/>
              <w:spacing w:line="300" w:lineRule="exact"/>
              <w:ind w:firstLine="412"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卫生健康行政部门认定的医疗机构、疾病预防控制机构。</w:t>
            </w:r>
          </w:p>
        </w:tc>
      </w:tr>
      <w:tr w14:paraId="44CD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955" w:type="dxa"/>
            <w:noWrap w:val="0"/>
            <w:vAlign w:val="center"/>
          </w:tcPr>
          <w:p w14:paraId="23DFEE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疾病与症状监测</w:t>
            </w:r>
          </w:p>
        </w:tc>
        <w:tc>
          <w:tcPr>
            <w:tcW w:w="3180" w:type="dxa"/>
            <w:noWrap w:val="0"/>
            <w:vAlign w:val="center"/>
          </w:tcPr>
          <w:p w14:paraId="160F03B2">
            <w:pPr>
              <w:keepNext w:val="0"/>
              <w:keepLines w:val="0"/>
              <w:pageBreakBefore w:val="0"/>
              <w:widowControl w:val="0"/>
              <w:kinsoku/>
              <w:wordWrap/>
              <w:overflowPunct/>
              <w:topLinePunct w:val="0"/>
              <w:autoSpaceDE/>
              <w:autoSpaceDN/>
              <w:bidi w:val="0"/>
              <w:adjustRightInd/>
              <w:snapToGrid/>
              <w:spacing w:line="300" w:lineRule="exact"/>
              <w:ind w:firstLine="412"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主要开展一些重大传染病、不明原因疾病和可能引起暴发流行的疾病及其相关症状进行监测</w:t>
            </w:r>
          </w:p>
        </w:tc>
        <w:tc>
          <w:tcPr>
            <w:tcW w:w="3150" w:type="dxa"/>
            <w:noWrap w:val="0"/>
            <w:vAlign w:val="center"/>
          </w:tcPr>
          <w:p w14:paraId="0608B80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在大中城市指定的综合性医院建立监测哨点。</w:t>
            </w:r>
          </w:p>
        </w:tc>
        <w:tc>
          <w:tcPr>
            <w:tcW w:w="2265" w:type="dxa"/>
            <w:noWrap w:val="0"/>
            <w:vAlign w:val="center"/>
          </w:tcPr>
          <w:p w14:paraId="48B5C7C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卫生健康行政部门指定的监测哨点的医疗机构。</w:t>
            </w:r>
          </w:p>
        </w:tc>
      </w:tr>
      <w:tr w14:paraId="34C9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955" w:type="dxa"/>
            <w:noWrap w:val="0"/>
            <w:vAlign w:val="center"/>
          </w:tcPr>
          <w:p w14:paraId="5AF52D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实验室监测</w:t>
            </w:r>
          </w:p>
        </w:tc>
        <w:tc>
          <w:tcPr>
            <w:tcW w:w="3180" w:type="dxa"/>
            <w:noWrap w:val="0"/>
            <w:vAlign w:val="center"/>
          </w:tcPr>
          <w:p w14:paraId="677C9C4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重大传染病原体、传播疾病的媒介生物、菌株耐药性、环境中有毒有害物质等。</w:t>
            </w:r>
          </w:p>
        </w:tc>
        <w:tc>
          <w:tcPr>
            <w:tcW w:w="3150" w:type="dxa"/>
            <w:noWrap w:val="0"/>
            <w:vAlign w:val="center"/>
          </w:tcPr>
          <w:p w14:paraId="48F6FFC8">
            <w:pPr>
              <w:keepNext w:val="0"/>
              <w:keepLines w:val="0"/>
              <w:pageBreakBefore w:val="0"/>
              <w:widowControl w:val="0"/>
              <w:kinsoku/>
              <w:wordWrap/>
              <w:overflowPunct/>
              <w:topLinePunct w:val="0"/>
              <w:autoSpaceDE/>
              <w:autoSpaceDN/>
              <w:bidi w:val="0"/>
              <w:adjustRightInd/>
              <w:snapToGrid/>
              <w:spacing w:line="300" w:lineRule="exact"/>
              <w:ind w:firstLine="412"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在市级以上疾病预防控制机构和指定的医疗机构建立实验室监测网络，开展相关内容监测，并将监测结果及时上报上一级疾病预防控制机构。</w:t>
            </w:r>
          </w:p>
        </w:tc>
        <w:tc>
          <w:tcPr>
            <w:tcW w:w="2265" w:type="dxa"/>
            <w:noWrap w:val="0"/>
            <w:vAlign w:val="center"/>
          </w:tcPr>
          <w:p w14:paraId="22C616D7">
            <w:pPr>
              <w:keepNext w:val="0"/>
              <w:keepLines w:val="0"/>
              <w:pageBreakBefore w:val="0"/>
              <w:widowControl w:val="0"/>
              <w:kinsoku/>
              <w:wordWrap/>
              <w:overflowPunct/>
              <w:topLinePunct w:val="0"/>
              <w:autoSpaceDE/>
              <w:autoSpaceDN/>
              <w:bidi w:val="0"/>
              <w:adjustRightInd/>
              <w:snapToGrid/>
              <w:spacing w:line="300" w:lineRule="exact"/>
              <w:ind w:firstLine="412"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市级以上疾病预防控制机构和有关医疗机构。</w:t>
            </w:r>
          </w:p>
        </w:tc>
      </w:tr>
      <w:tr w14:paraId="684E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55" w:type="dxa"/>
            <w:noWrap w:val="0"/>
            <w:vAlign w:val="center"/>
          </w:tcPr>
          <w:p w14:paraId="4E659C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国境卫生检疫监测</w:t>
            </w:r>
          </w:p>
        </w:tc>
        <w:tc>
          <w:tcPr>
            <w:tcW w:w="3180" w:type="dxa"/>
            <w:noWrap w:val="0"/>
            <w:vAlign w:val="center"/>
          </w:tcPr>
          <w:p w14:paraId="036164C3">
            <w:pPr>
              <w:keepNext w:val="0"/>
              <w:keepLines w:val="0"/>
              <w:pageBreakBefore w:val="0"/>
              <w:widowControl w:val="0"/>
              <w:kinsoku/>
              <w:wordWrap/>
              <w:overflowPunct/>
              <w:topLinePunct w:val="0"/>
              <w:autoSpaceDE/>
              <w:autoSpaceDN/>
              <w:bidi w:val="0"/>
              <w:adjustRightInd/>
              <w:snapToGrid/>
              <w:spacing w:line="300" w:lineRule="exact"/>
              <w:ind w:firstLine="412"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境外传染病、传播疾病的媒介生物和染疫动物、污染食品等</w:t>
            </w:r>
            <w:r>
              <w:rPr>
                <w:rFonts w:hint="eastAsia" w:ascii="仿宋_GB2312" w:hAnsi="仿宋_GB2312" w:eastAsia="仿宋_GB2312" w:cs="仿宋_GB2312"/>
                <w:sz w:val="21"/>
                <w:szCs w:val="21"/>
                <w:lang w:eastAsia="zh-CN"/>
              </w:rPr>
              <w:t>。</w:t>
            </w:r>
          </w:p>
        </w:tc>
        <w:tc>
          <w:tcPr>
            <w:tcW w:w="3150" w:type="dxa"/>
            <w:noWrap w:val="0"/>
            <w:vAlign w:val="center"/>
          </w:tcPr>
          <w:p w14:paraId="7B4C5687">
            <w:pPr>
              <w:keepNext w:val="0"/>
              <w:keepLines w:val="0"/>
              <w:pageBreakBefore w:val="0"/>
              <w:widowControl w:val="0"/>
              <w:kinsoku/>
              <w:wordWrap/>
              <w:overflowPunct/>
              <w:topLinePunct w:val="0"/>
              <w:autoSpaceDE/>
              <w:autoSpaceDN/>
              <w:bidi w:val="0"/>
              <w:adjustRightInd/>
              <w:snapToGrid/>
              <w:spacing w:line="300" w:lineRule="exact"/>
              <w:ind w:firstLine="412"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在出入境口岸建立监测点，将监测信息连接到国家疾病监测信息网。</w:t>
            </w:r>
          </w:p>
        </w:tc>
        <w:tc>
          <w:tcPr>
            <w:tcW w:w="2265" w:type="dxa"/>
            <w:noWrap w:val="0"/>
            <w:vAlign w:val="center"/>
          </w:tcPr>
          <w:p w14:paraId="2CB50EAE">
            <w:pPr>
              <w:keepNext w:val="0"/>
              <w:keepLines w:val="0"/>
              <w:pageBreakBefore w:val="0"/>
              <w:widowControl w:val="0"/>
              <w:kinsoku/>
              <w:wordWrap/>
              <w:overflowPunct/>
              <w:topLinePunct w:val="0"/>
              <w:autoSpaceDE/>
              <w:autoSpaceDN/>
              <w:bidi w:val="0"/>
              <w:adjustRightInd/>
              <w:snapToGrid/>
              <w:spacing w:line="300" w:lineRule="exact"/>
              <w:ind w:firstLine="412"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市场监管局</w:t>
            </w:r>
            <w:r>
              <w:rPr>
                <w:rFonts w:hint="eastAsia" w:ascii="仿宋_GB2312" w:hAnsi="仿宋_GB2312" w:eastAsia="仿宋_GB2312" w:cs="仿宋_GB2312"/>
                <w:sz w:val="21"/>
                <w:szCs w:val="21"/>
              </w:rPr>
              <w:t>指定的技术机构。</w:t>
            </w:r>
          </w:p>
        </w:tc>
      </w:tr>
      <w:tr w14:paraId="11B5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955" w:type="dxa"/>
            <w:noWrap w:val="0"/>
            <w:vAlign w:val="center"/>
          </w:tcPr>
          <w:p w14:paraId="39D4E9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全国报告和举报电话</w:t>
            </w:r>
          </w:p>
        </w:tc>
        <w:tc>
          <w:tcPr>
            <w:tcW w:w="3180" w:type="dxa"/>
            <w:noWrap w:val="0"/>
            <w:vAlign w:val="center"/>
          </w:tcPr>
          <w:p w14:paraId="43E01FB4">
            <w:pPr>
              <w:keepNext w:val="0"/>
              <w:keepLines w:val="0"/>
              <w:pageBreakBefore w:val="0"/>
              <w:widowControl w:val="0"/>
              <w:kinsoku/>
              <w:wordWrap/>
              <w:overflowPunct/>
              <w:topLinePunct w:val="0"/>
              <w:autoSpaceDE/>
              <w:autoSpaceDN/>
              <w:bidi w:val="0"/>
              <w:adjustRightInd/>
              <w:snapToGrid/>
              <w:spacing w:line="300" w:lineRule="exact"/>
              <w:ind w:firstLine="412"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国家设立统一的举报电话，建立与国家公共卫生信息网络衔接的信息收集渠道</w:t>
            </w:r>
            <w:r>
              <w:rPr>
                <w:rFonts w:hint="eastAsia" w:ascii="仿宋_GB2312" w:hAnsi="仿宋_GB2312" w:eastAsia="仿宋_GB2312" w:cs="仿宋_GB2312"/>
                <w:sz w:val="21"/>
                <w:szCs w:val="21"/>
                <w:lang w:eastAsia="zh-CN"/>
              </w:rPr>
              <w:t>。</w:t>
            </w:r>
          </w:p>
        </w:tc>
        <w:tc>
          <w:tcPr>
            <w:tcW w:w="3150" w:type="dxa"/>
            <w:noWrap w:val="0"/>
            <w:vAlign w:val="center"/>
          </w:tcPr>
          <w:p w14:paraId="552B7D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举报</w:t>
            </w:r>
          </w:p>
        </w:tc>
        <w:tc>
          <w:tcPr>
            <w:tcW w:w="2265" w:type="dxa"/>
            <w:noWrap w:val="0"/>
            <w:vAlign w:val="center"/>
          </w:tcPr>
          <w:p w14:paraId="1D756C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公众</w:t>
            </w:r>
          </w:p>
        </w:tc>
      </w:tr>
    </w:tbl>
    <w:p w14:paraId="679A880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sz w:val="28"/>
          <w:szCs w:val="28"/>
        </w:rPr>
        <w:sectPr>
          <w:footerReference r:id="rId3" w:type="default"/>
          <w:pgSz w:w="11900" w:h="16838"/>
          <w:pgMar w:top="2098" w:right="1474" w:bottom="1814" w:left="1587" w:header="850" w:footer="1417" w:gutter="0"/>
          <w:pgNumType w:fmt="decimal"/>
          <w:cols w:space="720" w:num="1"/>
          <w:rtlGutter w:val="0"/>
          <w:docGrid w:type="linesAndChars" w:linePitch="588" w:charSpace="-1024"/>
        </w:sectPr>
      </w:pPr>
    </w:p>
    <w:p w14:paraId="66567A83">
      <w:pPr>
        <w:adjustRightInd w:val="0"/>
        <w:snapToGrid w:val="0"/>
        <w:spacing w:line="560" w:lineRule="exact"/>
        <w:rPr>
          <w:rFonts w:hint="default" w:ascii="楷体_GB2312" w:eastAsia="楷体_GB2312"/>
          <w:b/>
          <w:sz w:val="32"/>
          <w:lang w:val="en-US" w:eastAsia="zh-CN"/>
        </w:rPr>
      </w:pPr>
      <w:r>
        <w:rPr>
          <w:rFonts w:hint="eastAsia" w:ascii="楷体" w:hAnsi="楷体" w:eastAsia="楷体" w:cs="楷体"/>
          <w:b/>
          <w:bCs/>
          <w:color w:val="000000"/>
          <w:sz w:val="32"/>
          <w:szCs w:val="32"/>
        </w:rPr>
        <w:t xml:space="preserve"> </w:t>
      </w:r>
      <w:r>
        <w:rPr>
          <w:rFonts w:hint="eastAsia" w:ascii="楷体_GB2312" w:eastAsia="楷体_GB2312"/>
          <w:b/>
          <w:sz w:val="32"/>
          <w:lang w:val="en-US" w:eastAsia="zh-CN"/>
        </w:rPr>
        <w:t>附件1</w:t>
      </w:r>
    </w:p>
    <w:p w14:paraId="28287827">
      <w:pPr>
        <w:adjustRightInd w:val="0"/>
        <w:snapToGrid w:val="0"/>
        <w:spacing w:line="560" w:lineRule="exact"/>
        <w:jc w:val="center"/>
        <w:rPr>
          <w:rFonts w:hint="eastAsia" w:ascii="方正小标宋简体" w:hAnsi="宋体" w:eastAsia="方正小标宋简体"/>
          <w:color w:val="000000"/>
          <w:sz w:val="44"/>
          <w:szCs w:val="44"/>
        </w:rPr>
      </w:pPr>
    </w:p>
    <w:p w14:paraId="79CA37B3">
      <w:pPr>
        <w:adjustRightInd w:val="0"/>
        <w:snapToGrid w:val="0"/>
        <w:spacing w:line="56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甘州区突发公共卫生事件应急救援指挥部</w:t>
      </w:r>
    </w:p>
    <w:p w14:paraId="4209F3FE">
      <w:pPr>
        <w:adjustRightInd w:val="0"/>
        <w:snapToGrid w:val="0"/>
        <w:spacing w:line="560" w:lineRule="exact"/>
        <w:jc w:val="center"/>
        <w:outlineLvl w:val="0"/>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成员</w:t>
      </w:r>
      <w:r>
        <w:rPr>
          <w:rFonts w:hint="eastAsia" w:ascii="方正小标宋简体" w:hAnsi="宋体" w:eastAsia="方正小标宋简体"/>
          <w:color w:val="000000"/>
          <w:sz w:val="44"/>
          <w:szCs w:val="44"/>
          <w:lang w:val="en-US" w:eastAsia="zh-CN"/>
        </w:rPr>
        <w:t>单位和相关单位工作职责</w:t>
      </w:r>
    </w:p>
    <w:p w14:paraId="1FBB946E">
      <w:pPr>
        <w:adjustRightInd w:val="0"/>
        <w:snapToGrid w:val="0"/>
        <w:spacing w:line="560" w:lineRule="exact"/>
        <w:rPr>
          <w:rFonts w:ascii="仿宋_GB2312" w:hAnsi="Times New Roman" w:eastAsia="仿宋_GB2312"/>
          <w:color w:val="000000"/>
          <w:sz w:val="32"/>
          <w:szCs w:val="32"/>
        </w:rPr>
      </w:pPr>
      <w:r>
        <w:rPr>
          <w:rFonts w:hint="eastAsia" w:ascii="仿宋_GB2312" w:eastAsia="仿宋_GB2312"/>
          <w:color w:val="000000"/>
          <w:sz w:val="32"/>
          <w:szCs w:val="32"/>
        </w:rPr>
        <w:t xml:space="preserve"> </w:t>
      </w:r>
    </w:p>
    <w:p w14:paraId="4803CFB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rPr>
          <w:rFonts w:hint="eastAsia" w:ascii="仿宋_GB2312" w:eastAsia="仿宋_GB2312"/>
          <w:b/>
          <w:sz w:val="32"/>
          <w:szCs w:val="32"/>
          <w:highlight w:val="none"/>
          <w:lang w:eastAsia="zh-CN"/>
        </w:rPr>
      </w:pPr>
      <w:r>
        <w:rPr>
          <w:rFonts w:hint="eastAsia" w:ascii="仿宋_GB2312" w:eastAsia="仿宋_GB2312"/>
          <w:b/>
          <w:sz w:val="32"/>
          <w:szCs w:val="32"/>
          <w:highlight w:val="none"/>
          <w:lang w:eastAsia="zh-CN"/>
        </w:rPr>
        <w:t>区纪委监委：</w:t>
      </w:r>
      <w:r>
        <w:rPr>
          <w:rFonts w:hint="eastAsia" w:ascii="仿宋_GB2312" w:hAnsi="Times New Roman" w:eastAsia="仿宋_GB2312" w:cs="Times New Roman"/>
          <w:sz w:val="32"/>
          <w:szCs w:val="32"/>
          <w:lang w:eastAsia="zh-CN"/>
        </w:rPr>
        <w:t>负责对公共卫生事件中涉及的监督对象违纪违法行为和需要问责情形的调查处理工作，并向监察对象所在单位提出监察建议。</w:t>
      </w:r>
    </w:p>
    <w:p w14:paraId="2A5BC5A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rPr>
          <w:rFonts w:hint="eastAsia" w:ascii="仿宋_GB2312" w:eastAsia="仿宋_GB2312"/>
          <w:sz w:val="32"/>
          <w:szCs w:val="32"/>
        </w:rPr>
      </w:pPr>
      <w:r>
        <w:rPr>
          <w:rFonts w:hint="eastAsia" w:ascii="仿宋_GB2312" w:hAnsi="Times New Roman" w:eastAsia="仿宋_GB2312" w:cs="Times New Roman"/>
          <w:b/>
          <w:bCs/>
          <w:sz w:val="32"/>
          <w:szCs w:val="32"/>
          <w:lang w:eastAsia="zh-CN"/>
        </w:rPr>
        <w:t>区</w:t>
      </w:r>
      <w:r>
        <w:rPr>
          <w:rFonts w:hint="eastAsia" w:ascii="仿宋_GB2312" w:hAnsi="Times New Roman" w:eastAsia="仿宋_GB2312" w:cs="Times New Roman"/>
          <w:b/>
          <w:bCs/>
          <w:sz w:val="32"/>
          <w:szCs w:val="32"/>
        </w:rPr>
        <w:t>委宣传部：</w:t>
      </w:r>
      <w:r>
        <w:rPr>
          <w:rFonts w:hint="eastAsia" w:ascii="仿宋_GB2312" w:hAnsi="Times New Roman" w:eastAsia="仿宋_GB2312" w:cs="Times New Roman"/>
          <w:sz w:val="32"/>
          <w:szCs w:val="32"/>
        </w:rPr>
        <w:t>加强突发公</w:t>
      </w:r>
      <w:r>
        <w:rPr>
          <w:rFonts w:hint="eastAsia" w:ascii="仿宋_GB2312" w:eastAsia="仿宋_GB2312"/>
          <w:sz w:val="32"/>
          <w:szCs w:val="32"/>
        </w:rPr>
        <w:t>共卫生事件及应急处置情况的对外信息发布，组织广播电视、报刊、互联网等新闻媒体，及时刊播突发公共卫生事件信息，加强突发公共卫生事件应急处置的宣传报道和防病知识普及，组织新闻发布会和新闻媒体采访</w:t>
      </w:r>
      <w:r>
        <w:rPr>
          <w:rFonts w:hint="eastAsia" w:ascii="仿宋_GB2312" w:eastAsia="仿宋_GB2312"/>
          <w:sz w:val="32"/>
          <w:szCs w:val="32"/>
          <w:lang w:eastAsia="zh-CN"/>
        </w:rPr>
        <w:t>，</w:t>
      </w:r>
      <w:r>
        <w:rPr>
          <w:rFonts w:hint="eastAsia" w:ascii="仿宋_GB2312" w:eastAsia="仿宋_GB2312"/>
          <w:sz w:val="32"/>
          <w:szCs w:val="32"/>
        </w:rPr>
        <w:t>准确引导社会舆论；加强网上信息发布的管理和引导。</w:t>
      </w:r>
    </w:p>
    <w:p w14:paraId="1C3850F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rPr>
          <w:rFonts w:ascii="仿宋_GB2312" w:hAnsi="等线" w:eastAsia="仿宋_GB2312"/>
          <w:sz w:val="32"/>
          <w:szCs w:val="32"/>
        </w:rPr>
      </w:pPr>
      <w:r>
        <w:rPr>
          <w:rFonts w:hint="eastAsia" w:ascii="仿宋_GB2312" w:eastAsia="仿宋_GB2312"/>
          <w:b/>
          <w:sz w:val="32"/>
          <w:szCs w:val="32"/>
          <w:highlight w:val="none"/>
          <w:lang w:eastAsia="zh-CN"/>
        </w:rPr>
        <w:t>区</w:t>
      </w:r>
      <w:r>
        <w:rPr>
          <w:rFonts w:hint="eastAsia" w:ascii="仿宋_GB2312" w:eastAsia="仿宋_GB2312"/>
          <w:b/>
          <w:sz w:val="32"/>
          <w:szCs w:val="32"/>
          <w:highlight w:val="none"/>
        </w:rPr>
        <w:t>发改</w:t>
      </w:r>
      <w:r>
        <w:rPr>
          <w:rFonts w:hint="eastAsia" w:ascii="仿宋_GB2312" w:eastAsia="仿宋_GB2312"/>
          <w:b/>
          <w:sz w:val="32"/>
          <w:szCs w:val="32"/>
          <w:highlight w:val="none"/>
          <w:lang w:eastAsia="zh-CN"/>
        </w:rPr>
        <w:t>局</w:t>
      </w:r>
      <w:r>
        <w:rPr>
          <w:rFonts w:hint="eastAsia" w:ascii="仿宋_GB2312" w:eastAsia="仿宋_GB2312"/>
          <w:b/>
          <w:sz w:val="32"/>
          <w:szCs w:val="32"/>
          <w:highlight w:val="none"/>
        </w:rPr>
        <w:t>：</w:t>
      </w:r>
      <w:r>
        <w:rPr>
          <w:rFonts w:hint="eastAsia" w:ascii="仿宋_GB2312" w:eastAsia="仿宋_GB2312"/>
          <w:sz w:val="32"/>
          <w:szCs w:val="32"/>
        </w:rPr>
        <w:t>配合卫生健康行政部门做好全</w:t>
      </w:r>
      <w:r>
        <w:rPr>
          <w:rFonts w:hint="eastAsia" w:ascii="仿宋_GB2312" w:eastAsia="仿宋_GB2312"/>
          <w:sz w:val="32"/>
          <w:szCs w:val="32"/>
          <w:lang w:eastAsia="zh-CN"/>
        </w:rPr>
        <w:t>区</w:t>
      </w:r>
      <w:r>
        <w:rPr>
          <w:rFonts w:hint="eastAsia" w:ascii="仿宋_GB2312" w:eastAsia="仿宋_GB2312"/>
          <w:sz w:val="32"/>
          <w:szCs w:val="32"/>
        </w:rPr>
        <w:t>公共卫生应急体系中长期发展规划和年度计划</w:t>
      </w:r>
      <w:r>
        <w:rPr>
          <w:rFonts w:hint="eastAsia" w:ascii="仿宋_GB2312" w:eastAsia="仿宋_GB2312"/>
          <w:sz w:val="32"/>
          <w:szCs w:val="32"/>
          <w:lang w:eastAsia="zh-CN"/>
        </w:rPr>
        <w:t>，</w:t>
      </w:r>
      <w:r>
        <w:rPr>
          <w:rFonts w:hint="eastAsia" w:ascii="仿宋_GB2312" w:hAnsi="等线" w:eastAsia="仿宋_GB2312"/>
          <w:sz w:val="32"/>
          <w:szCs w:val="32"/>
        </w:rPr>
        <w:t>加强</w:t>
      </w:r>
      <w:r>
        <w:rPr>
          <w:rFonts w:ascii="仿宋_GB2312" w:hAnsi="等线" w:eastAsia="仿宋_GB2312"/>
          <w:sz w:val="32"/>
          <w:szCs w:val="32"/>
        </w:rPr>
        <w:t>公共卫生应急体系基础设施建设，提高卫生应急保障能力</w:t>
      </w:r>
      <w:r>
        <w:rPr>
          <w:rFonts w:hint="eastAsia" w:ascii="仿宋_GB2312" w:hAnsi="等线" w:eastAsia="仿宋_GB2312"/>
          <w:sz w:val="32"/>
          <w:szCs w:val="32"/>
        </w:rPr>
        <w:t>。</w:t>
      </w:r>
    </w:p>
    <w:p w14:paraId="3C1B27A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rPr>
          <w:rFonts w:hint="eastAsia" w:ascii="仿宋_GB2312" w:eastAsia="仿宋_GB2312"/>
          <w:sz w:val="32"/>
          <w:szCs w:val="32"/>
          <w:highlight w:val="none"/>
        </w:rPr>
      </w:pPr>
      <w:r>
        <w:rPr>
          <w:rFonts w:hint="eastAsia" w:ascii="仿宋_GB2312" w:eastAsia="仿宋_GB2312"/>
          <w:b/>
          <w:sz w:val="32"/>
          <w:szCs w:val="32"/>
          <w:highlight w:val="none"/>
          <w:lang w:eastAsia="zh-CN"/>
        </w:rPr>
        <w:t>区</w:t>
      </w:r>
      <w:r>
        <w:rPr>
          <w:rFonts w:hint="eastAsia" w:ascii="仿宋_GB2312" w:eastAsia="仿宋_GB2312"/>
          <w:b/>
          <w:sz w:val="32"/>
          <w:szCs w:val="32"/>
          <w:highlight w:val="none"/>
        </w:rPr>
        <w:t>教育局：</w:t>
      </w:r>
      <w:r>
        <w:rPr>
          <w:rFonts w:hint="eastAsia" w:ascii="仿宋_GB2312" w:eastAsia="仿宋_GB2312"/>
          <w:sz w:val="32"/>
          <w:szCs w:val="32"/>
          <w:highlight w:val="none"/>
        </w:rPr>
        <w:t>负责制定各类学校突发公共卫生事件应急预案，与卫生健康部门密切配合，组织落实各类学校实施突发公共卫生事件防控措施，防止突发公共卫生事件在学校内发生，做好在校学生、教职员工的宣传教育和自我防护工作。</w:t>
      </w:r>
    </w:p>
    <w:p w14:paraId="6B73CB3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rPr>
          <w:rFonts w:hint="eastAsia" w:ascii="仿宋_GB2312" w:eastAsia="仿宋_GB2312"/>
          <w:sz w:val="32"/>
          <w:szCs w:val="32"/>
          <w:highlight w:val="none"/>
        </w:rPr>
      </w:pPr>
      <w:r>
        <w:rPr>
          <w:rFonts w:hint="eastAsia" w:ascii="仿宋_GB2312" w:eastAsia="仿宋_GB2312"/>
          <w:b/>
          <w:sz w:val="32"/>
          <w:szCs w:val="32"/>
          <w:lang w:eastAsia="zh-CN"/>
        </w:rPr>
        <w:t>区</w:t>
      </w:r>
      <w:r>
        <w:rPr>
          <w:rFonts w:hint="eastAsia" w:ascii="仿宋_GB2312" w:eastAsia="仿宋_GB2312"/>
          <w:b/>
          <w:sz w:val="32"/>
          <w:szCs w:val="32"/>
        </w:rPr>
        <w:t>科技局：</w:t>
      </w:r>
      <w:r>
        <w:rPr>
          <w:rFonts w:hint="eastAsia" w:ascii="仿宋_GB2312" w:eastAsia="仿宋_GB2312"/>
          <w:sz w:val="32"/>
          <w:szCs w:val="32"/>
          <w:highlight w:val="none"/>
        </w:rPr>
        <w:t>组织开展应急防治技术科研攻关，协调解决防治技术、药品、疫苗研发和应用中的科技问题。</w:t>
      </w:r>
    </w:p>
    <w:p w14:paraId="4234177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rPr>
          <w:rFonts w:hint="eastAsia" w:ascii="仿宋_GB2312" w:eastAsia="仿宋_GB2312"/>
          <w:color w:val="FF0000"/>
          <w:sz w:val="32"/>
          <w:szCs w:val="32"/>
          <w:highlight w:val="none"/>
        </w:rPr>
      </w:pPr>
      <w:r>
        <w:rPr>
          <w:rFonts w:hint="eastAsia" w:ascii="仿宋_GB2312" w:eastAsia="仿宋_GB2312"/>
          <w:b/>
          <w:sz w:val="32"/>
          <w:szCs w:val="32"/>
          <w:highlight w:val="none"/>
          <w:lang w:eastAsia="zh-CN"/>
        </w:rPr>
        <w:t>区</w:t>
      </w:r>
      <w:r>
        <w:rPr>
          <w:rFonts w:hint="eastAsia" w:ascii="仿宋_GB2312" w:eastAsia="仿宋_GB2312"/>
          <w:b/>
          <w:sz w:val="32"/>
          <w:szCs w:val="32"/>
          <w:highlight w:val="none"/>
        </w:rPr>
        <w:t>工信局</w:t>
      </w:r>
      <w:r>
        <w:rPr>
          <w:rFonts w:hint="eastAsia" w:ascii="仿宋_GB2312" w:eastAsia="仿宋_GB2312"/>
          <w:color w:val="000000"/>
          <w:sz w:val="32"/>
          <w:szCs w:val="32"/>
          <w:highlight w:val="none"/>
        </w:rPr>
        <w:t>：</w:t>
      </w:r>
      <w:r>
        <w:rPr>
          <w:rFonts w:hint="eastAsia" w:ascii="仿宋_GB2312" w:eastAsia="仿宋_GB2312"/>
          <w:sz w:val="32"/>
          <w:szCs w:val="32"/>
          <w:highlight w:val="none"/>
        </w:rPr>
        <w:t>负责组织、协调突发公共卫生事件应急处置的通信保障工作。</w:t>
      </w:r>
      <w:r>
        <w:rPr>
          <w:rFonts w:hint="eastAsia" w:ascii="仿宋_GB2312" w:eastAsia="仿宋_GB2312"/>
          <w:color w:val="000000"/>
          <w:sz w:val="32"/>
          <w:szCs w:val="32"/>
          <w:highlight w:val="none"/>
        </w:rPr>
        <w:t>配合有关部门协调</w:t>
      </w:r>
      <w:r>
        <w:rPr>
          <w:rFonts w:hint="eastAsia" w:ascii="仿宋_GB2312" w:eastAsia="仿宋_GB2312"/>
          <w:sz w:val="32"/>
          <w:szCs w:val="32"/>
          <w:highlight w:val="none"/>
        </w:rPr>
        <w:t>应急疫苗、药品、医疗器械、防护用品的生产、储备</w:t>
      </w:r>
      <w:r>
        <w:rPr>
          <w:rFonts w:hint="eastAsia" w:ascii="仿宋_GB2312" w:eastAsia="仿宋_GB2312"/>
          <w:sz w:val="32"/>
          <w:szCs w:val="32"/>
          <w:highlight w:val="none"/>
          <w:lang w:eastAsia="zh-CN"/>
        </w:rPr>
        <w:t>和调用</w:t>
      </w:r>
      <w:r>
        <w:rPr>
          <w:rFonts w:hint="eastAsia" w:ascii="仿宋_GB2312" w:eastAsia="仿宋_GB2312"/>
          <w:sz w:val="32"/>
          <w:szCs w:val="32"/>
          <w:highlight w:val="none"/>
        </w:rPr>
        <w:t>，保证市场供应。</w:t>
      </w:r>
    </w:p>
    <w:p w14:paraId="6B1A49E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rPr>
          <w:rFonts w:hint="eastAsia" w:ascii="仿宋_GB2312" w:eastAsia="仿宋_GB2312"/>
          <w:sz w:val="32"/>
          <w:szCs w:val="32"/>
          <w:highlight w:val="none"/>
        </w:rPr>
      </w:pPr>
      <w:r>
        <w:rPr>
          <w:rFonts w:hint="eastAsia" w:ascii="仿宋_GB2312" w:eastAsia="仿宋_GB2312"/>
          <w:b/>
          <w:sz w:val="32"/>
          <w:szCs w:val="32"/>
          <w:highlight w:val="none"/>
        </w:rPr>
        <w:t>市公安局</w:t>
      </w:r>
      <w:r>
        <w:rPr>
          <w:rFonts w:hint="eastAsia" w:ascii="仿宋_GB2312" w:eastAsia="仿宋_GB2312"/>
          <w:b/>
          <w:sz w:val="32"/>
          <w:szCs w:val="32"/>
          <w:highlight w:val="none"/>
          <w:lang w:eastAsia="zh-CN"/>
        </w:rPr>
        <w:t>甘州分局</w:t>
      </w:r>
      <w:r>
        <w:rPr>
          <w:rFonts w:hint="eastAsia" w:ascii="仿宋_GB2312" w:eastAsia="仿宋_GB2312"/>
          <w:b/>
          <w:sz w:val="32"/>
          <w:szCs w:val="32"/>
          <w:highlight w:val="none"/>
        </w:rPr>
        <w:t>：</w:t>
      </w:r>
      <w:r>
        <w:rPr>
          <w:rFonts w:hint="eastAsia" w:ascii="仿宋_GB2312" w:eastAsia="仿宋_GB2312"/>
          <w:sz w:val="32"/>
          <w:szCs w:val="32"/>
          <w:highlight w:val="none"/>
        </w:rPr>
        <w:t>密切关注疫情动态和与疫情有关的社会动态，依法、及时、妥善地处理与突发公共卫生事件相关的突发事件，加强治安管理，查处打击违法犯罪活动，维护社会稳定。协助卫生部门依法落实强制隔离、封锁措施，做好交通疏导等保障工作。</w:t>
      </w:r>
    </w:p>
    <w:p w14:paraId="7A45D5A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rPr>
          <w:rFonts w:hint="eastAsia" w:ascii="仿宋_GB2312" w:eastAsia="仿宋_GB2312"/>
          <w:sz w:val="32"/>
          <w:szCs w:val="32"/>
          <w:highlight w:val="none"/>
        </w:rPr>
      </w:pPr>
      <w:r>
        <w:rPr>
          <w:rFonts w:hint="eastAsia" w:ascii="仿宋_GB2312" w:eastAsia="仿宋_GB2312"/>
          <w:b/>
          <w:sz w:val="32"/>
          <w:szCs w:val="32"/>
          <w:highlight w:val="none"/>
          <w:lang w:eastAsia="zh-CN"/>
        </w:rPr>
        <w:t>区</w:t>
      </w:r>
      <w:r>
        <w:rPr>
          <w:rFonts w:hint="eastAsia" w:ascii="仿宋_GB2312" w:eastAsia="仿宋_GB2312"/>
          <w:b/>
          <w:sz w:val="32"/>
          <w:szCs w:val="32"/>
          <w:highlight w:val="none"/>
        </w:rPr>
        <w:t>民政局：</w:t>
      </w:r>
      <w:r>
        <w:rPr>
          <w:rFonts w:hint="eastAsia" w:ascii="仿宋_GB2312" w:eastAsia="仿宋_GB2312"/>
          <w:sz w:val="32"/>
          <w:szCs w:val="32"/>
          <w:highlight w:val="none"/>
        </w:rPr>
        <w:t>负责制订、实施</w:t>
      </w:r>
      <w:r>
        <w:rPr>
          <w:rFonts w:hint="eastAsia" w:ascii="仿宋_GB2312" w:eastAsia="仿宋_GB2312"/>
          <w:sz w:val="32"/>
          <w:szCs w:val="32"/>
          <w:highlight w:val="none"/>
          <w:lang w:eastAsia="zh-CN"/>
        </w:rPr>
        <w:t>基本</w:t>
      </w:r>
      <w:r>
        <w:rPr>
          <w:rFonts w:hint="eastAsia" w:ascii="仿宋_GB2312" w:eastAsia="仿宋_GB2312"/>
          <w:sz w:val="32"/>
          <w:szCs w:val="32"/>
          <w:highlight w:val="none"/>
        </w:rPr>
        <w:t>生活救助措施；组织协调有关部门和</w:t>
      </w:r>
      <w:r>
        <w:rPr>
          <w:rFonts w:hint="eastAsia" w:ascii="仿宋_GB2312" w:eastAsia="仿宋_GB2312"/>
          <w:sz w:val="32"/>
          <w:szCs w:val="32"/>
          <w:highlight w:val="none"/>
          <w:lang w:eastAsia="zh-CN"/>
        </w:rPr>
        <w:t>慈善组织</w:t>
      </w:r>
      <w:r>
        <w:rPr>
          <w:rFonts w:hint="eastAsia" w:ascii="仿宋_GB2312" w:eastAsia="仿宋_GB2312"/>
          <w:sz w:val="32"/>
          <w:szCs w:val="32"/>
          <w:highlight w:val="none"/>
        </w:rPr>
        <w:t>开展社会捐助工作，</w:t>
      </w:r>
      <w:r>
        <w:rPr>
          <w:rFonts w:hint="eastAsia" w:ascii="仿宋_GB2312" w:eastAsia="仿宋_GB2312"/>
          <w:sz w:val="32"/>
          <w:szCs w:val="32"/>
          <w:highlight w:val="none"/>
          <w:lang w:val="en-US" w:eastAsia="zh-CN"/>
        </w:rPr>
        <w:t>指导和监督慈善组织</w:t>
      </w:r>
      <w:r>
        <w:rPr>
          <w:rFonts w:hint="eastAsia" w:ascii="仿宋_GB2312" w:eastAsia="仿宋_GB2312"/>
          <w:sz w:val="32"/>
          <w:szCs w:val="32"/>
          <w:highlight w:val="none"/>
        </w:rPr>
        <w:t>接受、分配捐助的资金和物资，做好款物管理和发放工作。协调各</w:t>
      </w:r>
      <w:r>
        <w:rPr>
          <w:rFonts w:hint="eastAsia" w:ascii="仿宋_GB2312" w:eastAsia="仿宋_GB2312"/>
          <w:sz w:val="32"/>
          <w:szCs w:val="32"/>
          <w:highlight w:val="none"/>
          <w:lang w:eastAsia="zh-CN"/>
        </w:rPr>
        <w:t>乡镇</w:t>
      </w:r>
      <w:r>
        <w:rPr>
          <w:rFonts w:hint="eastAsia" w:ascii="仿宋_GB2312" w:eastAsia="仿宋_GB2312"/>
          <w:sz w:val="32"/>
          <w:szCs w:val="32"/>
          <w:highlight w:val="none"/>
        </w:rPr>
        <w:t>和有关部门动员社区、村委会力量，群防群治。协调做好死亡人员火化工作。</w:t>
      </w:r>
    </w:p>
    <w:p w14:paraId="438627C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rPr>
          <w:rFonts w:hint="eastAsia" w:ascii="仿宋_GB2312" w:eastAsia="仿宋_GB2312"/>
          <w:sz w:val="32"/>
          <w:szCs w:val="32"/>
          <w:highlight w:val="none"/>
        </w:rPr>
      </w:pPr>
      <w:r>
        <w:rPr>
          <w:rFonts w:hint="eastAsia" w:ascii="仿宋_GB2312" w:eastAsia="仿宋_GB2312"/>
          <w:b/>
          <w:sz w:val="32"/>
          <w:szCs w:val="32"/>
          <w:highlight w:val="none"/>
          <w:lang w:eastAsia="zh-CN"/>
        </w:rPr>
        <w:t>区</w:t>
      </w:r>
      <w:r>
        <w:rPr>
          <w:rFonts w:hint="eastAsia" w:ascii="仿宋_GB2312" w:eastAsia="仿宋_GB2312"/>
          <w:b/>
          <w:sz w:val="32"/>
          <w:szCs w:val="32"/>
          <w:highlight w:val="none"/>
        </w:rPr>
        <w:t>财政局：</w:t>
      </w:r>
      <w:r>
        <w:rPr>
          <w:rFonts w:hint="eastAsia" w:ascii="仿宋_GB2312" w:eastAsia="仿宋_GB2312"/>
          <w:sz w:val="32"/>
          <w:szCs w:val="32"/>
          <w:highlight w:val="none"/>
        </w:rPr>
        <w:t>负责安排突发公共卫生事件应急处置所需经费，并做好资金使用的监督管理工作。</w:t>
      </w:r>
    </w:p>
    <w:p w14:paraId="373C13D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rPr>
          <w:rFonts w:hint="eastAsia" w:ascii="仿宋_GB2312" w:hAnsi="Times New Roman" w:eastAsia="仿宋_GB2312" w:cs="Times New Roman"/>
          <w:sz w:val="32"/>
          <w:szCs w:val="32"/>
          <w:highlight w:val="none"/>
          <w:lang w:eastAsia="zh-CN"/>
        </w:rPr>
      </w:pPr>
      <w:r>
        <w:rPr>
          <w:rFonts w:hint="eastAsia" w:ascii="仿宋_GB2312" w:eastAsia="仿宋_GB2312"/>
          <w:b/>
          <w:sz w:val="32"/>
          <w:szCs w:val="32"/>
          <w:highlight w:val="none"/>
          <w:lang w:eastAsia="zh-CN"/>
        </w:rPr>
        <w:t>区</w:t>
      </w:r>
      <w:r>
        <w:rPr>
          <w:rFonts w:hint="eastAsia" w:ascii="仿宋_GB2312" w:eastAsia="仿宋_GB2312"/>
          <w:b/>
          <w:sz w:val="32"/>
          <w:szCs w:val="32"/>
          <w:highlight w:val="none"/>
        </w:rPr>
        <w:t>人社局：</w:t>
      </w:r>
      <w:r>
        <w:rPr>
          <w:rFonts w:hint="eastAsia" w:ascii="仿宋_GB2312" w:hAnsi="Times New Roman" w:eastAsia="仿宋_GB2312" w:cs="Times New Roman"/>
          <w:sz w:val="32"/>
          <w:szCs w:val="32"/>
          <w:highlight w:val="none"/>
          <w:lang w:eastAsia="zh-CN"/>
        </w:rPr>
        <w:t>组织制定并会同有关部门落实好参与突发公共卫生事件应急处置工作人员的因（工）公伤残认定、补偿、康复和死亡待遇政策。</w:t>
      </w:r>
    </w:p>
    <w:p w14:paraId="039E654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rPr>
          <w:rFonts w:hint="eastAsia" w:ascii="仿宋_GB2312" w:eastAsia="仿宋_GB2312"/>
          <w:sz w:val="32"/>
          <w:szCs w:val="32"/>
          <w:highlight w:val="none"/>
        </w:rPr>
      </w:pPr>
      <w:r>
        <w:rPr>
          <w:rFonts w:hint="eastAsia" w:ascii="仿宋_GB2312" w:eastAsia="仿宋_GB2312"/>
          <w:b/>
          <w:sz w:val="32"/>
          <w:szCs w:val="32"/>
          <w:highlight w:val="none"/>
        </w:rPr>
        <w:t>市生态环境局</w:t>
      </w:r>
      <w:r>
        <w:rPr>
          <w:rFonts w:hint="eastAsia" w:ascii="仿宋_GB2312" w:eastAsia="仿宋_GB2312"/>
          <w:b/>
          <w:sz w:val="32"/>
          <w:szCs w:val="32"/>
          <w:highlight w:val="none"/>
          <w:lang w:eastAsia="zh-CN"/>
        </w:rPr>
        <w:t>甘州分局</w:t>
      </w:r>
      <w:r>
        <w:rPr>
          <w:rFonts w:hint="eastAsia" w:ascii="仿宋_GB2312" w:eastAsia="仿宋_GB2312"/>
          <w:b/>
          <w:sz w:val="32"/>
          <w:szCs w:val="32"/>
          <w:highlight w:val="none"/>
        </w:rPr>
        <w:t>：</w:t>
      </w:r>
      <w:r>
        <w:rPr>
          <w:rFonts w:hint="eastAsia" w:ascii="仿宋_GB2312" w:eastAsia="仿宋_GB2312"/>
          <w:sz w:val="32"/>
          <w:szCs w:val="32"/>
          <w:highlight w:val="none"/>
        </w:rPr>
        <w:t>负责组织环境质量监测与环境保护监督执法，维护环境安全。</w:t>
      </w:r>
    </w:p>
    <w:p w14:paraId="6C7CE6C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rPr>
          <w:rFonts w:hint="eastAsia" w:ascii="仿宋_GB2312" w:eastAsia="仿宋_GB2312"/>
          <w:sz w:val="32"/>
          <w:szCs w:val="32"/>
          <w:highlight w:val="none"/>
        </w:rPr>
      </w:pPr>
      <w:r>
        <w:rPr>
          <w:rFonts w:hint="eastAsia" w:ascii="仿宋_GB2312" w:eastAsia="仿宋_GB2312"/>
          <w:b/>
          <w:sz w:val="32"/>
          <w:szCs w:val="32"/>
          <w:highlight w:val="none"/>
          <w:lang w:eastAsia="zh-CN"/>
        </w:rPr>
        <w:t>区</w:t>
      </w:r>
      <w:r>
        <w:rPr>
          <w:rFonts w:hint="eastAsia" w:ascii="仿宋_GB2312" w:eastAsia="仿宋_GB2312"/>
          <w:b/>
          <w:sz w:val="32"/>
          <w:szCs w:val="32"/>
          <w:highlight w:val="none"/>
        </w:rPr>
        <w:t>交通运输局</w:t>
      </w:r>
      <w:r>
        <w:rPr>
          <w:rFonts w:hint="eastAsia" w:ascii="仿宋_GB2312" w:eastAsia="仿宋_GB2312"/>
          <w:b/>
          <w:sz w:val="32"/>
          <w:szCs w:val="32"/>
          <w:highlight w:val="none"/>
          <w:lang w:eastAsia="zh-CN"/>
        </w:rPr>
        <w:t>：</w:t>
      </w:r>
      <w:r>
        <w:rPr>
          <w:rFonts w:hint="eastAsia" w:ascii="仿宋_GB2312" w:hAnsi="Times New Roman" w:eastAsia="仿宋_GB2312" w:cs="Times New Roman"/>
          <w:sz w:val="32"/>
          <w:szCs w:val="32"/>
          <w:highlight w:val="none"/>
          <w:lang w:eastAsia="zh-CN"/>
        </w:rPr>
        <w:t>负责</w:t>
      </w:r>
      <w:r>
        <w:rPr>
          <w:rFonts w:hint="eastAsia" w:ascii="仿宋_GB2312" w:eastAsia="仿宋_GB2312"/>
          <w:sz w:val="32"/>
          <w:szCs w:val="32"/>
          <w:highlight w:val="none"/>
        </w:rPr>
        <w:t>对乘坐公路交通工具的人员进行检疫、查验工作，防止传染病通过交通运输环节传播。确保突发公共卫生事件处置人员以及防治药品、器械等应急物资和有关标本及时、优先运送，配合交警做好疫区的公路交通管理工作。</w:t>
      </w:r>
    </w:p>
    <w:p w14:paraId="68631A0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rPr>
          <w:rFonts w:ascii="仿宋_GB2312" w:hAnsi="等线" w:eastAsia="仿宋_GB2312"/>
          <w:sz w:val="32"/>
          <w:szCs w:val="32"/>
        </w:rPr>
      </w:pPr>
      <w:r>
        <w:rPr>
          <w:rFonts w:hint="eastAsia" w:ascii="仿宋_GB2312" w:eastAsia="仿宋_GB2312"/>
          <w:b/>
          <w:sz w:val="32"/>
          <w:szCs w:val="32"/>
          <w:highlight w:val="none"/>
          <w:lang w:eastAsia="zh-CN"/>
        </w:rPr>
        <w:t>区</w:t>
      </w:r>
      <w:r>
        <w:rPr>
          <w:rFonts w:hint="eastAsia" w:ascii="仿宋_GB2312" w:eastAsia="仿宋_GB2312"/>
          <w:b/>
          <w:sz w:val="32"/>
          <w:szCs w:val="32"/>
          <w:highlight w:val="none"/>
        </w:rPr>
        <w:t>农业农村局：</w:t>
      </w:r>
      <w:r>
        <w:rPr>
          <w:rFonts w:hint="eastAsia" w:ascii="仿宋_GB2312" w:hAnsi="等线" w:eastAsia="仿宋_GB2312"/>
          <w:sz w:val="32"/>
          <w:szCs w:val="32"/>
        </w:rPr>
        <w:t>负责组织制定突发重大动物疫病防控技术方案，组织开展人畜共患病监测和管理工作；配合有关部门做好农村预防控制突发公共卫生事件宣传教育工作。</w:t>
      </w:r>
    </w:p>
    <w:p w14:paraId="28B6866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rPr>
          <w:rFonts w:hint="eastAsia" w:ascii="仿宋_GB2312" w:hAnsi="Times New Roman" w:eastAsia="仿宋_GB2312" w:cs="Times New Roman"/>
          <w:sz w:val="32"/>
          <w:szCs w:val="32"/>
          <w:highlight w:val="none"/>
          <w:lang w:eastAsia="zh-CN"/>
        </w:rPr>
      </w:pPr>
      <w:r>
        <w:rPr>
          <w:rFonts w:hint="eastAsia" w:ascii="仿宋_GB2312" w:eastAsia="仿宋_GB2312"/>
          <w:b/>
          <w:sz w:val="32"/>
          <w:szCs w:val="32"/>
          <w:highlight w:val="none"/>
          <w:lang w:eastAsia="zh-CN"/>
        </w:rPr>
        <w:t>区</w:t>
      </w:r>
      <w:r>
        <w:rPr>
          <w:rFonts w:hint="eastAsia" w:ascii="仿宋_GB2312" w:eastAsia="仿宋_GB2312"/>
          <w:b/>
          <w:sz w:val="32"/>
          <w:szCs w:val="32"/>
          <w:highlight w:val="none"/>
        </w:rPr>
        <w:t>商务局：</w:t>
      </w:r>
      <w:r>
        <w:rPr>
          <w:rFonts w:hint="eastAsia" w:ascii="仿宋_GB2312" w:eastAsia="仿宋_GB2312"/>
          <w:sz w:val="32"/>
          <w:szCs w:val="32"/>
          <w:highlight w:val="none"/>
        </w:rPr>
        <w:t>在</w:t>
      </w:r>
      <w:r>
        <w:rPr>
          <w:rFonts w:hint="eastAsia" w:ascii="仿宋_GB2312" w:hAnsi="Times New Roman" w:eastAsia="仿宋_GB2312" w:cs="Times New Roman"/>
          <w:sz w:val="32"/>
          <w:szCs w:val="32"/>
          <w:highlight w:val="none"/>
        </w:rPr>
        <w:t>突发公共卫生事件发生期间，负责组织基本生活必需品的市场供应；</w:t>
      </w:r>
      <w:r>
        <w:rPr>
          <w:rFonts w:hint="eastAsia" w:ascii="仿宋_GB2312" w:hAnsi="Times New Roman" w:eastAsia="仿宋_GB2312" w:cs="Times New Roman"/>
          <w:sz w:val="32"/>
          <w:szCs w:val="32"/>
          <w:highlight w:val="none"/>
          <w:lang w:val="en-US" w:eastAsia="zh-CN"/>
        </w:rPr>
        <w:t>做好参加商务部门组织的外经贸活动人员的宣传、登记、观察工作。配合防疫部门做好防止疫情传播扩散的工作；配合相关部门做好全市商贸服务业突发公共卫生事件工作。</w:t>
      </w:r>
    </w:p>
    <w:p w14:paraId="4AA2D03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rPr>
          <w:rFonts w:hint="eastAsia" w:ascii="仿宋_GB2312" w:eastAsia="仿宋_GB2312"/>
          <w:sz w:val="32"/>
          <w:szCs w:val="32"/>
          <w:highlight w:val="none"/>
        </w:rPr>
      </w:pPr>
      <w:r>
        <w:rPr>
          <w:rFonts w:hint="eastAsia" w:ascii="仿宋_GB2312" w:eastAsia="仿宋_GB2312"/>
          <w:b/>
          <w:sz w:val="32"/>
          <w:szCs w:val="32"/>
          <w:highlight w:val="none"/>
          <w:lang w:eastAsia="zh-CN"/>
        </w:rPr>
        <w:t>区文体广电和</w:t>
      </w:r>
      <w:r>
        <w:rPr>
          <w:rFonts w:hint="eastAsia" w:ascii="仿宋_GB2312" w:eastAsia="仿宋_GB2312"/>
          <w:b/>
          <w:sz w:val="32"/>
          <w:szCs w:val="32"/>
          <w:highlight w:val="none"/>
        </w:rPr>
        <w:t>旅游局：</w:t>
      </w:r>
      <w:r>
        <w:rPr>
          <w:rFonts w:hint="eastAsia" w:ascii="仿宋_GB2312" w:eastAsia="仿宋_GB2312"/>
          <w:sz w:val="32"/>
          <w:szCs w:val="32"/>
          <w:highlight w:val="none"/>
        </w:rPr>
        <w:t>负责组织各旅游单位协助卫生部门做好旅游团队及人员疫情监测、健康教育工作。发生突发公共卫生事件时，组织旅行社、星级旅游饭店做好旅游团队及个人宣传、登记、观察和管理工作，落实防控措施，必要时劝阻或限制疫区旅游活动。</w:t>
      </w:r>
    </w:p>
    <w:p w14:paraId="70C8730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lang w:eastAsia="zh-CN"/>
        </w:rPr>
        <w:t>区</w:t>
      </w:r>
      <w:r>
        <w:rPr>
          <w:rFonts w:hint="eastAsia" w:ascii="仿宋_GB2312" w:hAnsi="Times New Roman" w:eastAsia="仿宋_GB2312" w:cs="Times New Roman"/>
          <w:b/>
          <w:bCs/>
          <w:sz w:val="32"/>
          <w:szCs w:val="32"/>
        </w:rPr>
        <w:t>卫生健康</w:t>
      </w:r>
      <w:r>
        <w:rPr>
          <w:rFonts w:hint="eastAsia" w:ascii="仿宋_GB2312" w:hAnsi="Times New Roman" w:eastAsia="仿宋_GB2312" w:cs="Times New Roman"/>
          <w:b/>
          <w:bCs/>
          <w:sz w:val="32"/>
          <w:szCs w:val="32"/>
          <w:lang w:eastAsia="zh-CN"/>
        </w:rPr>
        <w:t>局</w:t>
      </w:r>
      <w:r>
        <w:rPr>
          <w:rFonts w:hint="eastAsia" w:ascii="仿宋_GB2312" w:hAnsi="Times New Roman" w:eastAsia="仿宋_GB2312" w:cs="Times New Roman"/>
          <w:b/>
          <w:bCs/>
          <w:sz w:val="32"/>
          <w:szCs w:val="32"/>
        </w:rPr>
        <w:t>：</w:t>
      </w:r>
      <w:r>
        <w:rPr>
          <w:rFonts w:hint="eastAsia" w:ascii="仿宋_GB2312" w:hAnsi="Times New Roman" w:eastAsia="仿宋_GB2312" w:cs="Times New Roman"/>
          <w:sz w:val="32"/>
          <w:szCs w:val="32"/>
        </w:rPr>
        <w:t>负责组织制订全</w:t>
      </w:r>
      <w:r>
        <w:rPr>
          <w:rFonts w:hint="eastAsia" w:ascii="仿宋_GB2312" w:hAnsi="Times New Roman" w:eastAsia="仿宋_GB2312" w:cs="Times New Roman"/>
          <w:sz w:val="32"/>
          <w:szCs w:val="32"/>
          <w:lang w:eastAsia="zh-CN"/>
        </w:rPr>
        <w:t>区</w:t>
      </w:r>
      <w:r>
        <w:rPr>
          <w:rFonts w:hint="eastAsia" w:ascii="仿宋_GB2312" w:hAnsi="Times New Roman" w:eastAsia="仿宋_GB2312" w:cs="Times New Roman"/>
          <w:sz w:val="32"/>
          <w:szCs w:val="32"/>
        </w:rPr>
        <w:t>突发公共卫生事件预防控制技术方案；统一组织实施应急医疗救治工作和各项预防控制措施，并进行检查、督导；根据预防控制工作需要，依法提出隔离、封锁有关区域等建议；按规定报送突发公共卫生事件信息；负责组织全社会开展爱国卫生运动；组织突发公共卫生事件调查和评估。</w:t>
      </w:r>
    </w:p>
    <w:p w14:paraId="3250726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rPr>
          <w:rFonts w:hint="eastAsia" w:ascii="仿宋_GB2312" w:eastAsia="仿宋_GB2312"/>
          <w:sz w:val="32"/>
          <w:szCs w:val="32"/>
          <w:highlight w:val="none"/>
          <w:lang w:eastAsia="zh-CN"/>
        </w:rPr>
      </w:pPr>
      <w:r>
        <w:rPr>
          <w:rFonts w:hint="eastAsia" w:ascii="仿宋_GB2312" w:eastAsia="仿宋_GB2312"/>
          <w:b/>
          <w:sz w:val="32"/>
          <w:szCs w:val="32"/>
          <w:highlight w:val="none"/>
          <w:lang w:eastAsia="zh-CN"/>
        </w:rPr>
        <w:t>区</w:t>
      </w:r>
      <w:r>
        <w:rPr>
          <w:rFonts w:hint="eastAsia" w:ascii="仿宋_GB2312" w:eastAsia="仿宋_GB2312"/>
          <w:b/>
          <w:sz w:val="32"/>
          <w:szCs w:val="32"/>
          <w:highlight w:val="none"/>
        </w:rPr>
        <w:t>应急管理局：</w:t>
      </w:r>
      <w:r>
        <w:rPr>
          <w:rFonts w:hint="eastAsia" w:ascii="仿宋_GB2312" w:hAnsi="等线" w:eastAsia="仿宋_GB2312"/>
          <w:sz w:val="32"/>
          <w:szCs w:val="32"/>
        </w:rPr>
        <w:t>负责组织</w:t>
      </w:r>
      <w:r>
        <w:rPr>
          <w:rFonts w:ascii="仿宋_GB2312" w:hAnsi="等线" w:eastAsia="仿宋_GB2312"/>
          <w:sz w:val="32"/>
          <w:szCs w:val="32"/>
        </w:rPr>
        <w:t>受灾群众的紧急转移、安置工作，负责制定、实施生活救助措施；接受、分配捐助的资金和物资，做好款物管理和发放工作</w:t>
      </w:r>
      <w:r>
        <w:rPr>
          <w:rFonts w:hint="eastAsia" w:ascii="仿宋_GB2312" w:hAnsi="等线" w:eastAsia="仿宋_GB2312"/>
          <w:sz w:val="32"/>
          <w:szCs w:val="32"/>
        </w:rPr>
        <w:t>。</w:t>
      </w:r>
    </w:p>
    <w:p w14:paraId="33AFFD4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rPr>
          <w:rFonts w:hint="eastAsia" w:ascii="仿宋_GB2312" w:eastAsia="仿宋_GB2312"/>
          <w:sz w:val="32"/>
          <w:szCs w:val="32"/>
          <w:highlight w:val="none"/>
        </w:rPr>
      </w:pPr>
      <w:r>
        <w:rPr>
          <w:rFonts w:hint="eastAsia" w:ascii="仿宋_GB2312" w:eastAsia="仿宋_GB2312"/>
          <w:b/>
          <w:sz w:val="32"/>
          <w:szCs w:val="32"/>
          <w:highlight w:val="none"/>
          <w:lang w:eastAsia="zh-CN"/>
        </w:rPr>
        <w:t>区</w:t>
      </w:r>
      <w:r>
        <w:rPr>
          <w:rFonts w:hint="eastAsia" w:ascii="仿宋_GB2312" w:eastAsia="仿宋_GB2312"/>
          <w:b/>
          <w:sz w:val="32"/>
          <w:szCs w:val="32"/>
          <w:highlight w:val="none"/>
        </w:rPr>
        <w:t>林草局：</w:t>
      </w:r>
      <w:r>
        <w:rPr>
          <w:rFonts w:hint="eastAsia" w:ascii="仿宋_GB2312" w:eastAsia="仿宋_GB2312"/>
          <w:sz w:val="32"/>
          <w:szCs w:val="32"/>
          <w:highlight w:val="none"/>
        </w:rPr>
        <w:t>组织开展野生动物相关传染病监测和基础调查工作；在突发公共卫生事件发生期间，协助当地政府和有关部门快速进行隔离及病样采集，组织专家分析和提出有关野生动物活动范围和趋势等预警信息。</w:t>
      </w:r>
    </w:p>
    <w:p w14:paraId="10A0255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rPr>
          <w:rFonts w:hint="eastAsia" w:ascii="仿宋_GB2312" w:eastAsia="仿宋_GB2312"/>
          <w:sz w:val="32"/>
          <w:szCs w:val="32"/>
          <w:highlight w:val="none"/>
        </w:rPr>
      </w:pPr>
      <w:r>
        <w:rPr>
          <w:rFonts w:hint="eastAsia" w:ascii="仿宋_GB2312" w:eastAsia="仿宋_GB2312"/>
          <w:b/>
          <w:sz w:val="32"/>
          <w:szCs w:val="32"/>
          <w:highlight w:val="none"/>
          <w:lang w:eastAsia="zh-CN"/>
        </w:rPr>
        <w:t>区</w:t>
      </w:r>
      <w:r>
        <w:rPr>
          <w:rFonts w:hint="eastAsia" w:ascii="仿宋_GB2312" w:eastAsia="仿宋_GB2312"/>
          <w:b/>
          <w:sz w:val="32"/>
          <w:szCs w:val="32"/>
          <w:highlight w:val="none"/>
        </w:rPr>
        <w:t>市场监管局：</w:t>
      </w:r>
      <w:r>
        <w:rPr>
          <w:rFonts w:hint="eastAsia" w:ascii="仿宋_GB2312" w:eastAsia="仿宋_GB2312"/>
          <w:sz w:val="32"/>
          <w:szCs w:val="32"/>
          <w:highlight w:val="none"/>
        </w:rPr>
        <w:t>负责加强市场监管，维护紧急状态下的正常市场秩序，督促有关企业做好突发公共卫生事件应急药品、试剂、防护用品、生活必需品等物资</w:t>
      </w:r>
      <w:r>
        <w:rPr>
          <w:rFonts w:hint="eastAsia" w:ascii="仿宋_GB2312" w:eastAsia="仿宋_GB2312"/>
          <w:sz w:val="32"/>
          <w:szCs w:val="32"/>
          <w:highlight w:val="none"/>
          <w:lang w:val="en-US" w:eastAsia="zh-CN"/>
        </w:rPr>
        <w:t>质量</w:t>
      </w:r>
      <w:r>
        <w:rPr>
          <w:rFonts w:hint="eastAsia" w:ascii="仿宋_GB2312" w:eastAsia="仿宋_GB2312"/>
          <w:sz w:val="32"/>
          <w:szCs w:val="32"/>
          <w:highlight w:val="none"/>
        </w:rPr>
        <w:t>的监督和管理；负责药品、医疗器械</w:t>
      </w:r>
      <w:r>
        <w:rPr>
          <w:rFonts w:hint="eastAsia" w:ascii="仿宋_GB2312" w:eastAsia="仿宋_GB2312"/>
          <w:sz w:val="32"/>
          <w:szCs w:val="32"/>
          <w:highlight w:val="none"/>
          <w:lang w:val="en-US" w:eastAsia="zh-CN"/>
        </w:rPr>
        <w:t>经营</w:t>
      </w:r>
      <w:r>
        <w:rPr>
          <w:rFonts w:hint="eastAsia" w:ascii="仿宋_GB2312" w:eastAsia="仿宋_GB2312"/>
          <w:sz w:val="32"/>
          <w:szCs w:val="32"/>
          <w:highlight w:val="none"/>
        </w:rPr>
        <w:t>环节的应急处置；组织开展重大食品安全事故调查处置，做好应急处置工作的组织协调和配合；加强</w:t>
      </w:r>
      <w:r>
        <w:rPr>
          <w:rFonts w:hint="eastAsia" w:ascii="仿宋_GB2312" w:eastAsia="仿宋_GB2312"/>
          <w:sz w:val="32"/>
          <w:szCs w:val="32"/>
          <w:highlight w:val="none"/>
          <w:lang w:val="en-US" w:eastAsia="zh-CN"/>
        </w:rPr>
        <w:t>相关商品和服务价格</w:t>
      </w:r>
      <w:r>
        <w:rPr>
          <w:rFonts w:hint="eastAsia" w:ascii="仿宋_GB2312" w:eastAsia="仿宋_GB2312"/>
          <w:sz w:val="32"/>
          <w:szCs w:val="32"/>
          <w:highlight w:val="none"/>
        </w:rPr>
        <w:t>监管，依法查处哄抬物价等价格违法行为，</w:t>
      </w:r>
      <w:r>
        <w:rPr>
          <w:rFonts w:hint="eastAsia" w:ascii="仿宋_GB2312" w:eastAsia="仿宋_GB2312"/>
          <w:sz w:val="32"/>
          <w:szCs w:val="32"/>
          <w:highlight w:val="none"/>
          <w:lang w:val="en-US" w:eastAsia="zh-CN"/>
        </w:rPr>
        <w:t>确保</w:t>
      </w:r>
      <w:r>
        <w:rPr>
          <w:rFonts w:hint="eastAsia" w:ascii="仿宋_GB2312" w:eastAsia="仿宋_GB2312"/>
          <w:sz w:val="32"/>
          <w:szCs w:val="32"/>
          <w:highlight w:val="none"/>
        </w:rPr>
        <w:t>物价稳定，维护市场</w:t>
      </w:r>
      <w:r>
        <w:rPr>
          <w:rFonts w:hint="eastAsia" w:ascii="仿宋_GB2312" w:eastAsia="仿宋_GB2312"/>
          <w:sz w:val="32"/>
          <w:szCs w:val="32"/>
          <w:highlight w:val="none"/>
          <w:lang w:val="en-US" w:eastAsia="zh-CN"/>
        </w:rPr>
        <w:t>经营</w:t>
      </w:r>
      <w:r>
        <w:rPr>
          <w:rFonts w:hint="eastAsia" w:ascii="仿宋_GB2312" w:eastAsia="仿宋_GB2312"/>
          <w:sz w:val="32"/>
          <w:szCs w:val="32"/>
          <w:highlight w:val="none"/>
        </w:rPr>
        <w:t>秩序。</w:t>
      </w:r>
    </w:p>
    <w:p w14:paraId="53909B4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rPr>
          <w:rFonts w:hint="eastAsia" w:ascii="仿宋_GB2312" w:eastAsia="仿宋_GB2312"/>
          <w:sz w:val="32"/>
          <w:szCs w:val="32"/>
          <w:highlight w:val="none"/>
          <w:lang w:eastAsia="zh-CN"/>
        </w:rPr>
      </w:pPr>
      <w:r>
        <w:rPr>
          <w:rFonts w:hint="eastAsia" w:ascii="仿宋_GB2312" w:eastAsia="仿宋_GB2312"/>
          <w:b/>
          <w:sz w:val="32"/>
          <w:szCs w:val="32"/>
          <w:highlight w:val="none"/>
          <w:lang w:eastAsia="zh-CN"/>
        </w:rPr>
        <w:t>区</w:t>
      </w:r>
      <w:r>
        <w:rPr>
          <w:rFonts w:hint="eastAsia" w:ascii="仿宋_GB2312" w:eastAsia="仿宋_GB2312"/>
          <w:b/>
          <w:sz w:val="32"/>
          <w:szCs w:val="32"/>
          <w:highlight w:val="none"/>
        </w:rPr>
        <w:t>医保局</w:t>
      </w:r>
      <w:r>
        <w:rPr>
          <w:rFonts w:hint="eastAsia" w:ascii="仿宋_GB2312" w:eastAsia="仿宋_GB2312"/>
          <w:b/>
          <w:sz w:val="32"/>
          <w:szCs w:val="32"/>
          <w:highlight w:val="none"/>
          <w:lang w:eastAsia="zh-CN"/>
        </w:rPr>
        <w:t>：</w:t>
      </w:r>
      <w:r>
        <w:rPr>
          <w:rFonts w:hint="eastAsia" w:ascii="仿宋_GB2312" w:eastAsia="仿宋_GB2312"/>
          <w:b w:val="0"/>
          <w:bCs/>
          <w:sz w:val="32"/>
          <w:szCs w:val="32"/>
          <w:highlight w:val="none"/>
          <w:lang w:eastAsia="zh-CN"/>
        </w:rPr>
        <w:t>做好医疗救助，落实基本医疗保险待遇支付。</w:t>
      </w:r>
    </w:p>
    <w:p w14:paraId="45F13E0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rPr>
          <w:rFonts w:ascii="仿宋_GB2312" w:hAnsi="等线" w:eastAsia="仿宋_GB2312"/>
          <w:sz w:val="32"/>
          <w:szCs w:val="32"/>
          <w:highlight w:val="none"/>
        </w:rPr>
      </w:pPr>
      <w:r>
        <w:rPr>
          <w:rFonts w:hint="eastAsia" w:ascii="仿宋_GB2312" w:hAnsi="等线" w:eastAsia="仿宋_GB2312"/>
          <w:b/>
          <w:sz w:val="32"/>
          <w:szCs w:val="32"/>
          <w:lang w:eastAsia="zh-CN"/>
        </w:rPr>
        <w:t>区</w:t>
      </w:r>
      <w:r>
        <w:rPr>
          <w:rFonts w:hint="eastAsia" w:ascii="仿宋_GB2312" w:hAnsi="等线" w:eastAsia="仿宋_GB2312"/>
          <w:b/>
          <w:sz w:val="32"/>
          <w:szCs w:val="32"/>
        </w:rPr>
        <w:t>粮食</w:t>
      </w:r>
      <w:r>
        <w:rPr>
          <w:rFonts w:hint="eastAsia" w:ascii="仿宋_GB2312" w:hAnsi="等线" w:eastAsia="仿宋_GB2312"/>
          <w:b/>
          <w:sz w:val="32"/>
          <w:szCs w:val="32"/>
          <w:lang w:val="en-US" w:eastAsia="zh-CN"/>
        </w:rPr>
        <w:t>和</w:t>
      </w:r>
      <w:r>
        <w:rPr>
          <w:rFonts w:ascii="仿宋_GB2312" w:hAnsi="等线" w:eastAsia="仿宋_GB2312"/>
          <w:b/>
          <w:sz w:val="32"/>
          <w:szCs w:val="32"/>
        </w:rPr>
        <w:t>储备</w:t>
      </w:r>
      <w:r>
        <w:rPr>
          <w:rFonts w:hint="eastAsia" w:ascii="仿宋_GB2312" w:hAnsi="等线" w:eastAsia="仿宋_GB2312"/>
          <w:b/>
          <w:sz w:val="32"/>
          <w:szCs w:val="32"/>
          <w:lang w:val="en-US" w:eastAsia="zh-CN"/>
        </w:rPr>
        <w:t>局</w:t>
      </w:r>
      <w:r>
        <w:rPr>
          <w:rFonts w:ascii="仿宋_GB2312" w:hAnsi="等线" w:eastAsia="仿宋_GB2312"/>
          <w:b/>
          <w:sz w:val="32"/>
          <w:szCs w:val="32"/>
        </w:rPr>
        <w:t>：</w:t>
      </w:r>
      <w:r>
        <w:rPr>
          <w:rFonts w:hint="eastAsia" w:ascii="仿宋_GB2312" w:hAnsi="等线" w:eastAsia="仿宋_GB2312"/>
          <w:sz w:val="32"/>
          <w:szCs w:val="32"/>
          <w:highlight w:val="none"/>
        </w:rPr>
        <w:t>在突发公共卫生事件发生期间</w:t>
      </w:r>
      <w:r>
        <w:rPr>
          <w:rFonts w:hint="eastAsia" w:ascii="仿宋_GB2312" w:hAnsi="等线" w:eastAsia="仿宋_GB2312"/>
          <w:sz w:val="32"/>
          <w:szCs w:val="32"/>
          <w:highlight w:val="none"/>
          <w:lang w:val="en-US" w:eastAsia="zh-CN"/>
        </w:rPr>
        <w:t>保障粮食供应，按照调拨指令调出生活类救灾物资。</w:t>
      </w:r>
    </w:p>
    <w:p w14:paraId="0EBCD5E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rPr>
          <w:rFonts w:hint="eastAsia" w:ascii="仿宋_GB2312" w:eastAsia="仿宋_GB2312"/>
          <w:sz w:val="32"/>
          <w:szCs w:val="32"/>
        </w:rPr>
      </w:pPr>
      <w:r>
        <w:rPr>
          <w:rFonts w:hint="eastAsia" w:ascii="仿宋_GB2312" w:eastAsia="仿宋_GB2312"/>
          <w:b/>
          <w:color w:val="auto"/>
          <w:sz w:val="32"/>
          <w:szCs w:val="32"/>
          <w:lang w:eastAsia="zh-CN"/>
        </w:rPr>
        <w:t>张掖</w:t>
      </w:r>
      <w:r>
        <w:rPr>
          <w:rFonts w:hint="eastAsia" w:ascii="仿宋_GB2312" w:eastAsia="仿宋_GB2312"/>
          <w:b/>
          <w:color w:val="auto"/>
          <w:sz w:val="32"/>
          <w:szCs w:val="32"/>
        </w:rPr>
        <w:t>军分区：</w:t>
      </w:r>
      <w:r>
        <w:rPr>
          <w:rFonts w:hint="eastAsia" w:ascii="仿宋_GB2312" w:eastAsia="仿宋_GB2312"/>
          <w:sz w:val="32"/>
          <w:szCs w:val="32"/>
        </w:rPr>
        <w:t>负责本系统突发公共卫生事件应急处置工作，必要时协调驻军医疗卫生单位技术人员和力量，配合地方开展突发公共卫生事件的应急处置工作。</w:t>
      </w:r>
    </w:p>
    <w:p w14:paraId="08E758A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rPr>
          <w:rFonts w:hint="eastAsia" w:ascii="仿宋_GB2312" w:eastAsia="仿宋_GB2312"/>
          <w:sz w:val="32"/>
          <w:szCs w:val="32"/>
        </w:rPr>
      </w:pPr>
      <w:r>
        <w:rPr>
          <w:rFonts w:hint="eastAsia" w:ascii="仿宋_GB2312" w:eastAsia="仿宋_GB2312"/>
          <w:b/>
          <w:color w:val="auto"/>
          <w:sz w:val="32"/>
          <w:szCs w:val="32"/>
        </w:rPr>
        <w:t>武警</w:t>
      </w:r>
      <w:r>
        <w:rPr>
          <w:rFonts w:hint="eastAsia" w:ascii="仿宋_GB2312" w:eastAsia="仿宋_GB2312"/>
          <w:b/>
          <w:color w:val="auto"/>
          <w:sz w:val="32"/>
          <w:szCs w:val="32"/>
          <w:lang w:eastAsia="zh-CN"/>
        </w:rPr>
        <w:t>张掖</w:t>
      </w:r>
      <w:r>
        <w:rPr>
          <w:rFonts w:hint="eastAsia" w:ascii="仿宋_GB2312" w:eastAsia="仿宋_GB2312"/>
          <w:b/>
          <w:color w:val="auto"/>
          <w:sz w:val="32"/>
          <w:szCs w:val="32"/>
        </w:rPr>
        <w:t>支队：</w:t>
      </w:r>
      <w:r>
        <w:rPr>
          <w:rFonts w:hint="eastAsia" w:ascii="仿宋_GB2312" w:eastAsia="仿宋_GB2312"/>
          <w:sz w:val="32"/>
          <w:szCs w:val="32"/>
        </w:rPr>
        <w:t>负责组织驻</w:t>
      </w:r>
      <w:r>
        <w:rPr>
          <w:rFonts w:hint="eastAsia" w:ascii="仿宋_GB2312" w:eastAsia="仿宋_GB2312"/>
          <w:sz w:val="32"/>
          <w:szCs w:val="32"/>
          <w:lang w:eastAsia="zh-CN"/>
        </w:rPr>
        <w:t>张</w:t>
      </w:r>
      <w:r>
        <w:rPr>
          <w:rFonts w:hint="eastAsia" w:ascii="仿宋_GB2312" w:eastAsia="仿宋_GB2312"/>
          <w:sz w:val="32"/>
          <w:szCs w:val="32"/>
        </w:rPr>
        <w:t>武警部队参与突发公共卫生事件应急处置工作，配合公安部门做好事件现场的控制工作。</w:t>
      </w:r>
    </w:p>
    <w:p w14:paraId="5392E33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rPr>
          <w:rFonts w:hint="eastAsia" w:ascii="仿宋_GB2312" w:eastAsia="仿宋_GB2312"/>
          <w:b w:val="0"/>
          <w:bCs/>
          <w:sz w:val="32"/>
          <w:szCs w:val="32"/>
          <w:highlight w:val="none"/>
          <w:lang w:eastAsia="zh-CN"/>
        </w:rPr>
      </w:pPr>
      <w:r>
        <w:rPr>
          <w:rFonts w:hint="eastAsia" w:ascii="仿宋_GB2312" w:eastAsia="仿宋_GB2312"/>
          <w:b/>
          <w:sz w:val="32"/>
          <w:szCs w:val="32"/>
          <w:highlight w:val="none"/>
          <w:lang w:eastAsia="zh-CN"/>
        </w:rPr>
        <w:t>区</w:t>
      </w:r>
      <w:r>
        <w:rPr>
          <w:rFonts w:hint="eastAsia" w:ascii="仿宋_GB2312" w:eastAsia="仿宋_GB2312"/>
          <w:b/>
          <w:sz w:val="32"/>
          <w:szCs w:val="32"/>
          <w:highlight w:val="none"/>
        </w:rPr>
        <w:t>红十字会：</w:t>
      </w:r>
      <w:r>
        <w:rPr>
          <w:rFonts w:hint="eastAsia" w:ascii="仿宋_GB2312" w:eastAsia="仿宋_GB2312"/>
          <w:b w:val="0"/>
          <w:bCs/>
          <w:sz w:val="32"/>
          <w:szCs w:val="32"/>
          <w:highlight w:val="none"/>
        </w:rPr>
        <w:t>负责开展应急救护知识普及宣传，不断增强群众应对突发事件应急处置能力，提高自救互救水平，必要时组派红十字应急救援队参与医疗卫生救援。根据工作需要发出倡议，依法规范接收分配有关组织和个人捐赠，提供急需的人道主义援助</w:t>
      </w:r>
      <w:r>
        <w:rPr>
          <w:rFonts w:hint="eastAsia" w:ascii="仿宋_GB2312" w:eastAsia="仿宋_GB2312"/>
          <w:b w:val="0"/>
          <w:bCs/>
          <w:sz w:val="32"/>
          <w:szCs w:val="32"/>
          <w:highlight w:val="none"/>
          <w:lang w:eastAsia="zh-CN"/>
        </w:rPr>
        <w:t>。</w:t>
      </w:r>
    </w:p>
    <w:p w14:paraId="567C7F1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rPr>
          <w:rFonts w:hint="eastAsia" w:ascii="仿宋_GB2312" w:eastAsia="仿宋_GB2312"/>
          <w:b w:val="0"/>
          <w:bCs/>
          <w:sz w:val="32"/>
          <w:szCs w:val="32"/>
          <w:highlight w:val="none"/>
          <w:lang w:eastAsia="zh-CN"/>
        </w:rPr>
      </w:pPr>
      <w:r>
        <w:rPr>
          <w:rFonts w:hint="eastAsia" w:ascii="仿宋_GB2312" w:eastAsia="仿宋_GB2312"/>
          <w:b/>
          <w:bCs w:val="0"/>
          <w:sz w:val="32"/>
          <w:szCs w:val="32"/>
          <w:highlight w:val="none"/>
          <w:lang w:eastAsia="zh-CN"/>
        </w:rPr>
        <w:t>张掖火车站、高铁西站、张掖甘州机场管理有限公司:</w:t>
      </w:r>
      <w:r>
        <w:rPr>
          <w:rFonts w:hint="eastAsia" w:ascii="仿宋_GB2312" w:eastAsia="仿宋_GB2312"/>
          <w:b w:val="0"/>
          <w:bCs/>
          <w:sz w:val="32"/>
          <w:szCs w:val="32"/>
          <w:highlight w:val="none"/>
          <w:lang w:eastAsia="zh-CN"/>
        </w:rPr>
        <w:t>负责组织对进出车站、机场和乘坐飞机、列车的人员进行检疫、查验工作，将发现的传染病人和疑似传染病人移交指定的医疗机构</w:t>
      </w:r>
      <w:r>
        <w:rPr>
          <w:rFonts w:hint="eastAsia" w:ascii="仿宋_GB2312" w:eastAsia="仿宋_GB2312"/>
          <w:b w:val="0"/>
          <w:bCs/>
          <w:sz w:val="32"/>
          <w:szCs w:val="32"/>
          <w:highlight w:val="none"/>
          <w:lang w:val="en-US" w:eastAsia="zh-CN"/>
        </w:rPr>
        <w:t>处</w:t>
      </w:r>
      <w:r>
        <w:rPr>
          <w:rFonts w:hint="eastAsia" w:ascii="仿宋_GB2312" w:eastAsia="仿宋_GB2312"/>
          <w:b w:val="0"/>
          <w:bCs/>
          <w:sz w:val="32"/>
          <w:szCs w:val="32"/>
          <w:highlight w:val="none"/>
          <w:lang w:eastAsia="zh-CN"/>
        </w:rPr>
        <w:t>理，防止传染病通过铁路、航空运输环节传播。负责车站、机</w:t>
      </w:r>
      <w:r>
        <w:rPr>
          <w:rFonts w:hint="eastAsia" w:ascii="仿宋_GB2312" w:eastAsia="仿宋_GB2312"/>
          <w:b w:val="0"/>
          <w:bCs/>
          <w:sz w:val="32"/>
          <w:szCs w:val="32"/>
          <w:highlight w:val="none"/>
          <w:lang w:val="en-US" w:eastAsia="zh-CN"/>
        </w:rPr>
        <w:t>场</w:t>
      </w:r>
      <w:r>
        <w:rPr>
          <w:rFonts w:hint="eastAsia" w:ascii="仿宋_GB2312" w:eastAsia="仿宋_GB2312"/>
          <w:b w:val="0"/>
          <w:bCs/>
          <w:sz w:val="32"/>
          <w:szCs w:val="32"/>
          <w:highlight w:val="none"/>
          <w:lang w:eastAsia="zh-CN"/>
        </w:rPr>
        <w:t xml:space="preserve">的消毒工作，确保突发公共卫生事件处置人员以及防治药品、 </w:t>
      </w:r>
      <w:r>
        <w:rPr>
          <w:rFonts w:hint="eastAsia" w:ascii="仿宋_GB2312" w:eastAsia="仿宋_GB2312"/>
          <w:b w:val="0"/>
          <w:bCs/>
          <w:sz w:val="32"/>
          <w:szCs w:val="32"/>
          <w:highlight w:val="none"/>
          <w:lang w:val="en-US" w:eastAsia="zh-CN"/>
        </w:rPr>
        <w:t>器</w:t>
      </w:r>
      <w:r>
        <w:rPr>
          <w:rFonts w:hint="eastAsia" w:ascii="仿宋_GB2312" w:eastAsia="仿宋_GB2312"/>
          <w:b w:val="0"/>
          <w:bCs/>
          <w:sz w:val="32"/>
          <w:szCs w:val="32"/>
          <w:highlight w:val="none"/>
          <w:lang w:eastAsia="zh-CN"/>
        </w:rPr>
        <w:t xml:space="preserve">械等急用物资和有关标本的运送，做好管辖范围内疫区铁路、 </w:t>
      </w:r>
      <w:r>
        <w:rPr>
          <w:rFonts w:hint="eastAsia" w:ascii="仿宋_GB2312" w:eastAsia="仿宋_GB2312"/>
          <w:b w:val="0"/>
          <w:bCs/>
          <w:sz w:val="32"/>
          <w:szCs w:val="32"/>
          <w:highlight w:val="none"/>
          <w:lang w:val="en-US" w:eastAsia="zh-CN"/>
        </w:rPr>
        <w:t>航</w:t>
      </w:r>
      <w:r>
        <w:rPr>
          <w:rFonts w:hint="eastAsia" w:ascii="仿宋_GB2312" w:eastAsia="仿宋_GB2312"/>
          <w:b w:val="0"/>
          <w:bCs/>
          <w:sz w:val="32"/>
          <w:szCs w:val="32"/>
          <w:highlight w:val="none"/>
          <w:lang w:eastAsia="zh-CN"/>
        </w:rPr>
        <w:t xml:space="preserve">空运输组织工作。 </w:t>
      </w:r>
    </w:p>
    <w:p w14:paraId="7AA4615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rPr>
          <w:rFonts w:hint="eastAsia" w:ascii="仿宋_GB2312" w:eastAsia="仿宋_GB2312"/>
          <w:b w:val="0"/>
          <w:bCs/>
          <w:sz w:val="32"/>
          <w:szCs w:val="32"/>
          <w:highlight w:val="none"/>
          <w:lang w:eastAsia="zh-CN"/>
        </w:rPr>
      </w:pPr>
      <w:r>
        <w:rPr>
          <w:rFonts w:hint="eastAsia" w:ascii="仿宋_GB2312" w:eastAsia="仿宋_GB2312"/>
          <w:b/>
          <w:bCs w:val="0"/>
          <w:sz w:val="32"/>
          <w:szCs w:val="32"/>
          <w:highlight w:val="none"/>
          <w:lang w:eastAsia="zh-CN"/>
        </w:rPr>
        <w:t>电信、移动、联通张掖分公司:</w:t>
      </w:r>
      <w:r>
        <w:rPr>
          <w:rFonts w:hint="eastAsia" w:ascii="仿宋_GB2312" w:eastAsia="仿宋_GB2312"/>
          <w:b w:val="0"/>
          <w:bCs/>
          <w:sz w:val="32"/>
          <w:szCs w:val="32"/>
          <w:highlight w:val="none"/>
          <w:lang w:eastAsia="zh-CN"/>
        </w:rPr>
        <w:t>积极配合做好通信保障，</w:t>
      </w:r>
      <w:r>
        <w:rPr>
          <w:rFonts w:hint="eastAsia" w:ascii="仿宋_GB2312" w:eastAsia="仿宋_GB2312"/>
          <w:b w:val="0"/>
          <w:bCs/>
          <w:sz w:val="32"/>
          <w:szCs w:val="32"/>
          <w:highlight w:val="none"/>
          <w:lang w:val="en-US" w:eastAsia="zh-CN"/>
        </w:rPr>
        <w:t>保</w:t>
      </w:r>
      <w:r>
        <w:rPr>
          <w:rFonts w:hint="eastAsia" w:ascii="仿宋_GB2312" w:eastAsia="仿宋_GB2312"/>
          <w:b w:val="0"/>
          <w:bCs/>
          <w:sz w:val="32"/>
          <w:szCs w:val="32"/>
          <w:highlight w:val="none"/>
          <w:lang w:eastAsia="zh-CN"/>
        </w:rPr>
        <w:t>障疫情控制期间疫区的通信畅通。</w:t>
      </w:r>
    </w:p>
    <w:p w14:paraId="5EC1F467">
      <w:pPr>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eastAsia" w:ascii="仿宋_GB2312" w:eastAsia="仿宋_GB2312"/>
          <w:b/>
          <w:bCs/>
          <w:color w:val="000000" w:themeColor="text1"/>
          <w:spacing w:val="0"/>
          <w:sz w:val="32"/>
          <w:szCs w:val="32"/>
          <w14:textFill>
            <w14:solidFill>
              <w14:schemeClr w14:val="tx1"/>
            </w14:solidFill>
          </w14:textFill>
        </w:rPr>
      </w:pPr>
    </w:p>
    <w:p w14:paraId="5011D0C2">
      <w:pPr>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eastAsia" w:ascii="仿宋_GB2312" w:eastAsia="仿宋_GB2312"/>
          <w:b/>
          <w:bCs/>
          <w:color w:val="000000" w:themeColor="text1"/>
          <w:spacing w:val="0"/>
          <w:sz w:val="32"/>
          <w:szCs w:val="32"/>
          <w14:textFill>
            <w14:solidFill>
              <w14:schemeClr w14:val="tx1"/>
            </w14:solidFill>
          </w14:textFill>
        </w:rPr>
      </w:pPr>
    </w:p>
    <w:p w14:paraId="136BB02F">
      <w:pPr>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eastAsia" w:ascii="仿宋_GB2312" w:eastAsia="仿宋_GB2312"/>
          <w:b/>
          <w:bCs/>
          <w:color w:val="000000" w:themeColor="text1"/>
          <w:spacing w:val="0"/>
          <w:sz w:val="32"/>
          <w:szCs w:val="32"/>
          <w14:textFill>
            <w14:solidFill>
              <w14:schemeClr w14:val="tx1"/>
            </w14:solidFill>
          </w14:textFill>
        </w:rPr>
      </w:pPr>
    </w:p>
    <w:p w14:paraId="616464A9">
      <w:pPr>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eastAsia" w:ascii="仿宋_GB2312" w:eastAsia="仿宋_GB2312"/>
          <w:b/>
          <w:bCs/>
          <w:color w:val="000000" w:themeColor="text1"/>
          <w:spacing w:val="0"/>
          <w:sz w:val="32"/>
          <w:szCs w:val="32"/>
          <w14:textFill>
            <w14:solidFill>
              <w14:schemeClr w14:val="tx1"/>
            </w14:solidFill>
          </w14:textFill>
        </w:rPr>
      </w:pPr>
    </w:p>
    <w:p w14:paraId="65207729">
      <w:pPr>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eastAsia" w:ascii="仿宋_GB2312" w:eastAsia="仿宋_GB2312"/>
          <w:b/>
          <w:bCs/>
          <w:color w:val="000000" w:themeColor="text1"/>
          <w:spacing w:val="0"/>
          <w:sz w:val="32"/>
          <w:szCs w:val="32"/>
          <w14:textFill>
            <w14:solidFill>
              <w14:schemeClr w14:val="tx1"/>
            </w14:solidFill>
          </w14:textFill>
        </w:rPr>
      </w:pPr>
    </w:p>
    <w:p w14:paraId="139FF96F">
      <w:pPr>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eastAsia" w:ascii="仿宋_GB2312" w:eastAsia="仿宋_GB2312"/>
          <w:b/>
          <w:bCs/>
          <w:color w:val="000000" w:themeColor="text1"/>
          <w:spacing w:val="0"/>
          <w:sz w:val="32"/>
          <w:szCs w:val="32"/>
          <w14:textFill>
            <w14:solidFill>
              <w14:schemeClr w14:val="tx1"/>
            </w14:solidFill>
          </w14:textFill>
        </w:rPr>
      </w:pPr>
    </w:p>
    <w:p w14:paraId="6969CBCF">
      <w:pPr>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eastAsia" w:ascii="仿宋_GB2312" w:eastAsia="仿宋_GB2312"/>
          <w:b/>
          <w:bCs/>
          <w:color w:val="000000" w:themeColor="text1"/>
          <w:spacing w:val="0"/>
          <w:sz w:val="32"/>
          <w:szCs w:val="32"/>
          <w14:textFill>
            <w14:solidFill>
              <w14:schemeClr w14:val="tx1"/>
            </w14:solidFill>
          </w14:textFill>
        </w:rPr>
      </w:pPr>
    </w:p>
    <w:p w14:paraId="0CD15FEB">
      <w:pPr>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eastAsia" w:ascii="仿宋_GB2312" w:eastAsia="仿宋_GB2312"/>
          <w:b/>
          <w:bCs/>
          <w:color w:val="000000" w:themeColor="text1"/>
          <w:spacing w:val="0"/>
          <w:sz w:val="32"/>
          <w:szCs w:val="32"/>
          <w14:textFill>
            <w14:solidFill>
              <w14:schemeClr w14:val="tx1"/>
            </w14:solidFill>
          </w14:textFill>
        </w:rPr>
      </w:pPr>
    </w:p>
    <w:p w14:paraId="6643F875">
      <w:pPr>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eastAsia" w:ascii="仿宋_GB2312" w:eastAsia="仿宋_GB2312"/>
          <w:b/>
          <w:bCs/>
          <w:color w:val="000000" w:themeColor="text1"/>
          <w:spacing w:val="0"/>
          <w:sz w:val="32"/>
          <w:szCs w:val="32"/>
          <w14:textFill>
            <w14:solidFill>
              <w14:schemeClr w14:val="tx1"/>
            </w14:solidFill>
          </w14:textFill>
        </w:rPr>
      </w:pPr>
    </w:p>
    <w:p w14:paraId="466487D6">
      <w:pPr>
        <w:adjustRightInd w:val="0"/>
        <w:snapToGrid w:val="0"/>
        <w:spacing w:line="560" w:lineRule="exact"/>
        <w:rPr>
          <w:rFonts w:hint="default" w:ascii="楷体_GB2312" w:eastAsia="楷体_GB2312"/>
          <w:b/>
          <w:sz w:val="32"/>
          <w:lang w:val="en-US" w:eastAsia="zh-CN"/>
        </w:rPr>
      </w:pPr>
      <w:r>
        <w:rPr>
          <w:rFonts w:hint="eastAsia" w:ascii="楷体_GB2312" w:eastAsia="楷体_GB2312"/>
          <w:b/>
          <w:sz w:val="32"/>
          <w:lang w:val="en-US" w:eastAsia="zh-CN"/>
        </w:rPr>
        <w:t>附件2</w:t>
      </w:r>
    </w:p>
    <w:p w14:paraId="56EE304C">
      <w:pPr>
        <w:adjustRightInd w:val="0"/>
        <w:snapToGrid w:val="0"/>
        <w:spacing w:line="560" w:lineRule="exact"/>
        <w:jc w:val="center"/>
        <w:rPr>
          <w:rFonts w:hint="eastAsia" w:ascii="方正小标宋简体" w:hAnsi="宋体" w:eastAsia="方正小标宋简体"/>
          <w:color w:val="000000"/>
          <w:sz w:val="44"/>
          <w:szCs w:val="44"/>
        </w:rPr>
      </w:pPr>
    </w:p>
    <w:p w14:paraId="53673CC8">
      <w:pPr>
        <w:adjustRightInd w:val="0"/>
        <w:snapToGrid w:val="0"/>
        <w:spacing w:line="56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甘州区突发公共卫生事件应急救援指挥部</w:t>
      </w:r>
    </w:p>
    <w:p w14:paraId="661FA907">
      <w:pPr>
        <w:adjustRightInd w:val="0"/>
        <w:snapToGrid w:val="0"/>
        <w:spacing w:line="560" w:lineRule="exact"/>
        <w:jc w:val="center"/>
        <w:outlineLvl w:val="0"/>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lang w:val="en-US" w:eastAsia="zh-CN"/>
        </w:rPr>
        <w:t>工作组组成及主要职责</w:t>
      </w:r>
    </w:p>
    <w:p w14:paraId="42CE9225">
      <w:pPr>
        <w:keepNext w:val="0"/>
        <w:keepLines w:val="0"/>
        <w:pageBreakBefore w:val="0"/>
        <w:tabs>
          <w:tab w:val="left" w:pos="0"/>
        </w:tabs>
        <w:kinsoku/>
        <w:wordWrap/>
        <w:overflowPunct/>
        <w:topLinePunct w:val="0"/>
        <w:autoSpaceDE/>
        <w:autoSpaceDN/>
        <w:bidi w:val="0"/>
        <w:spacing w:line="560" w:lineRule="exact"/>
        <w:ind w:left="0" w:leftChars="0" w:right="0" w:rightChars="0" w:firstLine="643" w:firstLineChars="200"/>
        <w:rPr>
          <w:rFonts w:hint="default" w:ascii="Times New Roman" w:hAnsi="Times New Roman" w:eastAsia="仿宋_GB2312" w:cs="Times New Roman"/>
          <w:b/>
          <w:bCs/>
          <w:sz w:val="32"/>
          <w:szCs w:val="32"/>
          <w:highlight w:val="none"/>
        </w:rPr>
      </w:pPr>
    </w:p>
    <w:p w14:paraId="6FCA1A21">
      <w:pPr>
        <w:keepNext w:val="0"/>
        <w:keepLines w:val="0"/>
        <w:pageBreakBefore w:val="0"/>
        <w:tabs>
          <w:tab w:val="left" w:pos="0"/>
        </w:tabs>
        <w:kinsoku/>
        <w:wordWrap/>
        <w:overflowPunct/>
        <w:topLinePunct w:val="0"/>
        <w:autoSpaceDE/>
        <w:autoSpaceDN/>
        <w:bidi w:val="0"/>
        <w:spacing w:line="560" w:lineRule="exact"/>
        <w:ind w:left="0" w:leftChars="0" w:right="0" w:rightChars="0" w:firstLine="643" w:firstLineChars="200"/>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rPr>
        <w:t>现场调查组</w:t>
      </w:r>
      <w:r>
        <w:rPr>
          <w:rFonts w:hint="eastAsia" w:ascii="Times New Roman" w:hAnsi="Times New Roman" w:eastAsia="仿宋_GB2312" w:cs="Times New Roman"/>
          <w:b/>
          <w:bCs/>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负责</w:t>
      </w:r>
      <w:r>
        <w:rPr>
          <w:rFonts w:hint="default" w:ascii="Times New Roman" w:hAnsi="Times New Roman" w:eastAsia="仿宋_GB2312" w:cs="Times New Roman"/>
          <w:sz w:val="32"/>
          <w:szCs w:val="32"/>
          <w:highlight w:val="none"/>
        </w:rPr>
        <w:t>对传染病病人、疑似病人、病原携带者及其密切接触者进行追踪调查，查明传播链，及时提出预防控制措施</w:t>
      </w:r>
      <w:r>
        <w:rPr>
          <w:rFonts w:hint="eastAsia" w:ascii="Times New Roman" w:hAnsi="Times New Roman" w:eastAsia="仿宋_GB2312" w:cs="Times New Roman"/>
          <w:b w:val="0"/>
          <w:bCs w:val="0"/>
          <w:sz w:val="32"/>
          <w:szCs w:val="32"/>
          <w:highlight w:val="none"/>
          <w:lang w:val="en-US" w:eastAsia="zh-CN"/>
        </w:rPr>
        <w:t>。由区卫生健康局牵头，市公安局甘州分局、区工信局、区交通运输局等单位组成。</w:t>
      </w:r>
    </w:p>
    <w:p w14:paraId="3373A9C0">
      <w:pPr>
        <w:keepNext w:val="0"/>
        <w:keepLines w:val="0"/>
        <w:pageBreakBefore w:val="0"/>
        <w:kinsoku/>
        <w:wordWrap/>
        <w:overflowPunct/>
        <w:topLinePunct w:val="0"/>
        <w:autoSpaceDE/>
        <w:autoSpaceDN/>
        <w:bidi w:val="0"/>
        <w:spacing w:line="560" w:lineRule="exact"/>
        <w:ind w:left="0" w:leftChars="0" w:right="0" w:rightChars="0" w:firstLine="630"/>
        <w:rPr>
          <w:rFonts w:hint="eastAsia"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b/>
          <w:bCs/>
          <w:sz w:val="32"/>
          <w:szCs w:val="32"/>
          <w:highlight w:val="none"/>
        </w:rPr>
        <w:t>医疗组</w:t>
      </w:r>
      <w:r>
        <w:rPr>
          <w:rFonts w:hint="eastAsia" w:ascii="Times New Roman" w:hAnsi="Times New Roman" w:eastAsia="仿宋_GB2312" w:cs="Times New Roman"/>
          <w:b/>
          <w:bCs/>
          <w:sz w:val="32"/>
          <w:szCs w:val="32"/>
          <w:highlight w:val="none"/>
          <w:lang w:eastAsia="zh-CN"/>
        </w:rPr>
        <w:t>：</w:t>
      </w:r>
      <w:r>
        <w:rPr>
          <w:rFonts w:hint="eastAsia" w:ascii="仿宋_GB2312" w:hAnsi="仿宋_GB2312" w:eastAsia="仿宋_GB2312" w:cs="仿宋_GB2312"/>
          <w:sz w:val="32"/>
          <w:szCs w:val="32"/>
          <w:highlight w:val="none"/>
        </w:rPr>
        <w:t>负责</w:t>
      </w:r>
      <w:r>
        <w:rPr>
          <w:rFonts w:hint="default" w:ascii="Times New Roman" w:hAnsi="Times New Roman" w:eastAsia="仿宋_GB2312" w:cs="Times New Roman"/>
          <w:sz w:val="32"/>
          <w:szCs w:val="32"/>
          <w:highlight w:val="none"/>
        </w:rPr>
        <w:t>传染病病人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病原携带者</w:t>
      </w:r>
      <w:r>
        <w:rPr>
          <w:rFonts w:hint="eastAsia" w:ascii="仿宋_GB2312" w:hAnsi="仿宋_GB2312" w:eastAsia="仿宋_GB2312" w:cs="仿宋_GB2312"/>
          <w:sz w:val="32"/>
          <w:szCs w:val="32"/>
          <w:highlight w:val="none"/>
        </w:rPr>
        <w:t>的抢救和治疗</w:t>
      </w:r>
      <w:r>
        <w:rPr>
          <w:rFonts w:hint="eastAsia" w:ascii="仿宋_GB2312" w:hAnsi="仿宋_GB2312" w:eastAsia="仿宋_GB2312" w:cs="仿宋_GB2312"/>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由区卫生健康局牵头，市公安局甘州分局、区交通运输局、区医保局等单位组成。</w:t>
      </w:r>
    </w:p>
    <w:p w14:paraId="6BEF521D">
      <w:pPr>
        <w:keepNext w:val="0"/>
        <w:keepLines w:val="0"/>
        <w:pageBreakBefore w:val="0"/>
        <w:kinsoku/>
        <w:wordWrap/>
        <w:overflowPunct/>
        <w:topLinePunct w:val="0"/>
        <w:autoSpaceDE/>
        <w:autoSpaceDN/>
        <w:bidi w:val="0"/>
        <w:spacing w:line="560" w:lineRule="exact"/>
        <w:ind w:left="0" w:leftChars="0" w:right="0" w:rightChars="0" w:firstLine="630"/>
        <w:rPr>
          <w:rFonts w:hint="eastAsia"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b/>
          <w:bCs/>
          <w:sz w:val="32"/>
          <w:szCs w:val="32"/>
          <w:highlight w:val="none"/>
        </w:rPr>
        <w:t>检验组</w:t>
      </w:r>
      <w:r>
        <w:rPr>
          <w:rFonts w:hint="eastAsia" w:ascii="Times New Roman" w:hAnsi="Times New Roman" w:eastAsia="仿宋_GB2312" w:cs="Times New Roman"/>
          <w:b/>
          <w:bCs/>
          <w:sz w:val="32"/>
          <w:szCs w:val="32"/>
          <w:highlight w:val="none"/>
          <w:lang w:eastAsia="zh-CN"/>
        </w:rPr>
        <w:t>：</w:t>
      </w:r>
      <w:r>
        <w:rPr>
          <w:rFonts w:hint="eastAsia" w:ascii="Times New Roman" w:hAnsi="Times New Roman" w:eastAsia="仿宋_GB2312" w:cs="Times New Roman"/>
          <w:sz w:val="32"/>
          <w:szCs w:val="32"/>
          <w:highlight w:val="none"/>
          <w:lang w:val="en-US" w:eastAsia="zh-CN"/>
        </w:rPr>
        <w:t>负责</w:t>
      </w:r>
      <w:r>
        <w:rPr>
          <w:rFonts w:hint="default" w:ascii="Times New Roman" w:hAnsi="Times New Roman" w:eastAsia="仿宋_GB2312" w:cs="Times New Roman"/>
          <w:sz w:val="32"/>
          <w:szCs w:val="32"/>
          <w:highlight w:val="none"/>
        </w:rPr>
        <w:t>标本采集，分送相关实验室，尽快查明事件原因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由区卫生健康局牵头，市生态环境局甘州分局、区林草局、区农业农村局等单位组成。</w:t>
      </w:r>
    </w:p>
    <w:p w14:paraId="52434449">
      <w:pPr>
        <w:keepNext w:val="0"/>
        <w:keepLines w:val="0"/>
        <w:pageBreakBefore w:val="0"/>
        <w:kinsoku/>
        <w:wordWrap/>
        <w:overflowPunct/>
        <w:topLinePunct w:val="0"/>
        <w:autoSpaceDE/>
        <w:autoSpaceDN/>
        <w:bidi w:val="0"/>
        <w:spacing w:line="560" w:lineRule="exact"/>
        <w:ind w:left="0" w:leftChars="0" w:right="0" w:rightChars="0" w:firstLine="630"/>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rPr>
        <w:t>消毒组</w:t>
      </w:r>
      <w:r>
        <w:rPr>
          <w:rFonts w:hint="eastAsia" w:ascii="Times New Roman" w:hAnsi="Times New Roman" w:eastAsia="仿宋_GB2312" w:cs="Times New Roman"/>
          <w:b/>
          <w:bCs/>
          <w:sz w:val="32"/>
          <w:szCs w:val="32"/>
          <w:highlight w:val="none"/>
          <w:lang w:eastAsia="zh-CN"/>
        </w:rPr>
        <w:t>：</w:t>
      </w:r>
      <w:r>
        <w:rPr>
          <w:rFonts w:hint="eastAsia" w:ascii="仿宋_GB2312" w:hAnsi="仿宋_GB2312" w:eastAsia="仿宋_GB2312" w:cs="仿宋_GB2312"/>
          <w:sz w:val="32"/>
          <w:szCs w:val="32"/>
          <w:highlight w:val="none"/>
        </w:rPr>
        <w:t>负责</w:t>
      </w:r>
      <w:r>
        <w:rPr>
          <w:rFonts w:hint="eastAsia" w:ascii="仿宋_GB2312" w:hAnsi="仿宋_GB2312" w:eastAsia="仿宋_GB2312" w:cs="仿宋_GB2312"/>
          <w:sz w:val="32"/>
          <w:szCs w:val="32"/>
          <w:highlight w:val="none"/>
          <w:lang w:val="en-US" w:eastAsia="zh-CN"/>
        </w:rPr>
        <w:t>现场</w:t>
      </w:r>
      <w:r>
        <w:rPr>
          <w:rFonts w:hint="eastAsia" w:ascii="仿宋_GB2312" w:hAnsi="仿宋_GB2312" w:eastAsia="仿宋_GB2312" w:cs="仿宋_GB2312"/>
          <w:sz w:val="32"/>
          <w:szCs w:val="32"/>
          <w:highlight w:val="none"/>
        </w:rPr>
        <w:t>环境消毒、污染水源的检测、媒介生物消杀、卫生知识宣传、疫区疾病监测等工作。</w:t>
      </w:r>
      <w:r>
        <w:rPr>
          <w:rFonts w:hint="eastAsia" w:ascii="Times New Roman" w:hAnsi="Times New Roman" w:eastAsia="仿宋_GB2312" w:cs="Times New Roman"/>
          <w:b w:val="0"/>
          <w:bCs w:val="0"/>
          <w:sz w:val="32"/>
          <w:szCs w:val="32"/>
          <w:highlight w:val="none"/>
          <w:lang w:val="en-US" w:eastAsia="zh-CN"/>
        </w:rPr>
        <w:t>由区卫生健康局牵头，市生态环境局甘州分局、区市场监管局、区住建局、区红十字会等单位组成。</w:t>
      </w:r>
    </w:p>
    <w:p w14:paraId="6750CE30">
      <w:pPr>
        <w:keepNext w:val="0"/>
        <w:keepLines w:val="0"/>
        <w:pageBreakBefore w:val="0"/>
        <w:kinsoku/>
        <w:wordWrap/>
        <w:overflowPunct/>
        <w:topLinePunct w:val="0"/>
        <w:autoSpaceDE/>
        <w:autoSpaceDN/>
        <w:bidi w:val="0"/>
        <w:spacing w:line="560" w:lineRule="exact"/>
        <w:ind w:left="0" w:leftChars="0" w:right="0" w:rightChars="0" w:firstLine="630"/>
        <w:rPr>
          <w:rFonts w:hint="eastAsia"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b/>
          <w:bCs/>
          <w:sz w:val="32"/>
          <w:szCs w:val="32"/>
          <w:highlight w:val="none"/>
        </w:rPr>
        <w:t>信息组</w:t>
      </w:r>
      <w:r>
        <w:rPr>
          <w:rFonts w:hint="eastAsia" w:ascii="Times New Roman" w:hAnsi="Times New Roman" w:eastAsia="仿宋_GB2312" w:cs="Times New Roman"/>
          <w:b/>
          <w:bCs/>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负责</w:t>
      </w:r>
      <w:r>
        <w:rPr>
          <w:rFonts w:hint="default" w:ascii="Times New Roman" w:hAnsi="Times New Roman" w:eastAsia="仿宋_GB2312" w:cs="Times New Roman"/>
          <w:b w:val="0"/>
          <w:bCs w:val="0"/>
          <w:sz w:val="32"/>
          <w:szCs w:val="32"/>
          <w:highlight w:val="none"/>
        </w:rPr>
        <w:t>汇总、</w:t>
      </w:r>
      <w:r>
        <w:rPr>
          <w:rFonts w:hint="default" w:ascii="Times New Roman" w:hAnsi="Times New Roman" w:eastAsia="仿宋_GB2312" w:cs="Times New Roman"/>
          <w:sz w:val="32"/>
          <w:szCs w:val="32"/>
          <w:highlight w:val="none"/>
        </w:rPr>
        <w:t>分析、报告事件信息。</w:t>
      </w:r>
      <w:r>
        <w:rPr>
          <w:rFonts w:hint="eastAsia" w:ascii="Times New Roman" w:hAnsi="Times New Roman" w:eastAsia="仿宋_GB2312" w:cs="Times New Roman"/>
          <w:b w:val="0"/>
          <w:bCs w:val="0"/>
          <w:sz w:val="32"/>
          <w:szCs w:val="32"/>
          <w:highlight w:val="none"/>
          <w:lang w:val="en-US" w:eastAsia="zh-CN"/>
        </w:rPr>
        <w:t>由区委宣传部牵头，区卫生健康局、区交通运输局等单位组成。</w:t>
      </w:r>
    </w:p>
    <w:p w14:paraId="5ADEA802">
      <w:pPr>
        <w:keepNext w:val="0"/>
        <w:keepLines w:val="0"/>
        <w:pageBreakBefore w:val="0"/>
        <w:kinsoku/>
        <w:wordWrap/>
        <w:overflowPunct/>
        <w:topLinePunct w:val="0"/>
        <w:autoSpaceDE/>
        <w:autoSpaceDN/>
        <w:bidi w:val="0"/>
        <w:spacing w:line="560" w:lineRule="exact"/>
        <w:ind w:left="0" w:leftChars="0" w:right="0" w:rightChars="0" w:firstLine="630"/>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rPr>
        <w:t>卫生监督组</w:t>
      </w:r>
      <w:r>
        <w:rPr>
          <w:rFonts w:hint="eastAsia" w:ascii="Times New Roman" w:hAnsi="Times New Roman" w:eastAsia="仿宋_GB2312" w:cs="Times New Roman"/>
          <w:b/>
          <w:bCs/>
          <w:sz w:val="32"/>
          <w:szCs w:val="32"/>
          <w:highlight w:val="none"/>
          <w:lang w:val="en-US" w:eastAsia="zh-CN"/>
        </w:rPr>
        <w:t>:</w:t>
      </w:r>
      <w:r>
        <w:rPr>
          <w:rFonts w:hint="eastAsia" w:ascii="仿宋_GB2312" w:hAnsi="仿宋_GB2312" w:eastAsia="仿宋_GB2312" w:cs="仿宋_GB2312"/>
          <w:sz w:val="32"/>
          <w:szCs w:val="32"/>
          <w:highlight w:val="none"/>
        </w:rPr>
        <w:t>负责地震灾区生活饮用水、传染病防控等监督执法检查指导。</w:t>
      </w:r>
      <w:r>
        <w:rPr>
          <w:rFonts w:hint="eastAsia" w:ascii="Times New Roman" w:hAnsi="Times New Roman" w:eastAsia="仿宋_GB2312" w:cs="Times New Roman"/>
          <w:b w:val="0"/>
          <w:bCs w:val="0"/>
          <w:sz w:val="32"/>
          <w:szCs w:val="32"/>
          <w:highlight w:val="none"/>
          <w:lang w:val="en-US" w:eastAsia="zh-CN"/>
        </w:rPr>
        <w:t>区卫生健康局牵头负责，市生态环境局甘州分局、区市场监管局、区疾控中心等单位组成。</w:t>
      </w:r>
    </w:p>
    <w:p w14:paraId="10568AD8">
      <w:pPr>
        <w:keepNext w:val="0"/>
        <w:keepLines w:val="0"/>
        <w:pageBreakBefore w:val="0"/>
        <w:kinsoku/>
        <w:wordWrap/>
        <w:overflowPunct/>
        <w:topLinePunct w:val="0"/>
        <w:autoSpaceDE/>
        <w:autoSpaceDN/>
        <w:bidi w:val="0"/>
        <w:spacing w:line="560" w:lineRule="exact"/>
        <w:ind w:left="0" w:leftChars="0" w:right="0" w:rightChars="0" w:firstLine="630"/>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b/>
          <w:bCs/>
          <w:sz w:val="32"/>
          <w:szCs w:val="32"/>
          <w:highlight w:val="none"/>
        </w:rPr>
        <w:t>宣传组</w:t>
      </w:r>
      <w:r>
        <w:rPr>
          <w:rFonts w:hint="eastAsia" w:ascii="Times New Roman" w:hAnsi="Times New Roman" w:eastAsia="仿宋_GB2312" w:cs="Times New Roman"/>
          <w:b/>
          <w:bCs/>
          <w:sz w:val="32"/>
          <w:szCs w:val="32"/>
          <w:highlight w:val="none"/>
          <w:lang w:val="en-US" w:eastAsia="zh-CN"/>
        </w:rPr>
        <w:t>:</w:t>
      </w:r>
      <w:r>
        <w:rPr>
          <w:rFonts w:hint="eastAsia" w:ascii="仿宋_GB2312" w:hAnsi="仿宋_GB2312" w:eastAsia="仿宋_GB2312" w:cs="仿宋_GB2312"/>
          <w:sz w:val="32"/>
          <w:szCs w:val="32"/>
          <w:highlight w:val="none"/>
          <w:lang w:val="en-US" w:eastAsia="zh-CN"/>
        </w:rPr>
        <w:t>负责</w:t>
      </w:r>
      <w:r>
        <w:rPr>
          <w:rFonts w:hint="default" w:ascii="仿宋_GB2312" w:hAnsi="仿宋_GB2312" w:eastAsia="仿宋_GB2312" w:cs="仿宋_GB2312"/>
          <w:sz w:val="32"/>
          <w:szCs w:val="32"/>
          <w:highlight w:val="none"/>
        </w:rPr>
        <w:t>及时准确报道事件信息，正确引导舆论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由区委宣传部牵头，区卫生健康局、区委网信办等单位组成。</w:t>
      </w:r>
    </w:p>
    <w:p w14:paraId="14320C86">
      <w:pPr>
        <w:keepNext w:val="0"/>
        <w:keepLines w:val="0"/>
        <w:pageBreakBefore w:val="0"/>
        <w:kinsoku/>
        <w:wordWrap/>
        <w:overflowPunct/>
        <w:topLinePunct w:val="0"/>
        <w:autoSpaceDE/>
        <w:autoSpaceDN/>
        <w:bidi w:val="0"/>
        <w:spacing w:line="560" w:lineRule="exact"/>
        <w:ind w:left="0" w:leftChars="0" w:right="0" w:rightChars="0" w:firstLine="630"/>
        <w:rPr>
          <w:rFonts w:hint="default"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b/>
          <w:bCs/>
          <w:sz w:val="32"/>
          <w:szCs w:val="32"/>
          <w:highlight w:val="none"/>
        </w:rPr>
        <w:t>后勤组</w:t>
      </w:r>
      <w:r>
        <w:rPr>
          <w:rFonts w:hint="eastAsia" w:ascii="Times New Roman" w:hAnsi="Times New Roman" w:eastAsia="仿宋_GB2312" w:cs="Times New Roman"/>
          <w:b/>
          <w:bCs/>
          <w:sz w:val="32"/>
          <w:szCs w:val="32"/>
          <w:highlight w:val="none"/>
          <w:lang w:val="en-US" w:eastAsia="zh-CN"/>
        </w:rPr>
        <w:t>:</w:t>
      </w:r>
      <w:r>
        <w:rPr>
          <w:rFonts w:hint="eastAsia" w:ascii="仿宋_GB2312" w:hAnsi="仿宋_GB2312" w:eastAsia="仿宋_GB2312" w:cs="仿宋_GB2312"/>
          <w:sz w:val="32"/>
          <w:szCs w:val="32"/>
          <w:highlight w:val="none"/>
          <w:lang w:val="en-US" w:eastAsia="zh-CN"/>
        </w:rPr>
        <w:t>负责现场群众日常用品供给，根据事故应急处置需求，协调做好物资装备、救援通道、伤员转运、信息通信等方面的应急保障。由区应急管理局牵头，区卫生健康局、区工信局、区民政局、区交通运输局等单位负责。</w:t>
      </w:r>
    </w:p>
    <w:p w14:paraId="01282FF5">
      <w:pPr>
        <w:keepNext w:val="0"/>
        <w:keepLines w:val="0"/>
        <w:pageBreakBefore w:val="0"/>
        <w:kinsoku/>
        <w:wordWrap/>
        <w:overflowPunct/>
        <w:topLinePunct w:val="0"/>
        <w:autoSpaceDE/>
        <w:autoSpaceDN/>
        <w:bidi w:val="0"/>
        <w:spacing w:line="560" w:lineRule="exact"/>
        <w:ind w:left="0" w:leftChars="0" w:right="0" w:rightChars="0" w:firstLine="630"/>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rPr>
        <w:t>安全保卫组</w:t>
      </w:r>
      <w:r>
        <w:rPr>
          <w:rFonts w:hint="eastAsia" w:ascii="Times New Roman" w:hAnsi="Times New Roman" w:eastAsia="仿宋_GB2312" w:cs="Times New Roman"/>
          <w:b/>
          <w:bCs/>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维持事件现场社会秩序，阻止和防治危害群众生命、财产安全的行为，维持现场正常的工作秩序。</w:t>
      </w:r>
      <w:r>
        <w:rPr>
          <w:rFonts w:hint="eastAsia" w:ascii="仿宋_GB2312" w:hAnsi="仿宋_GB2312" w:eastAsia="仿宋_GB2312" w:cs="仿宋_GB2312"/>
          <w:sz w:val="32"/>
          <w:szCs w:val="32"/>
          <w:highlight w:val="none"/>
          <w:lang w:val="en-US" w:eastAsia="zh-CN"/>
        </w:rPr>
        <w:t>由</w:t>
      </w:r>
      <w:r>
        <w:rPr>
          <w:rFonts w:hint="eastAsia" w:ascii="Times New Roman" w:hAnsi="Times New Roman" w:eastAsia="仿宋_GB2312" w:cs="Times New Roman"/>
          <w:b w:val="0"/>
          <w:bCs w:val="0"/>
          <w:sz w:val="32"/>
          <w:szCs w:val="32"/>
          <w:highlight w:val="none"/>
          <w:lang w:val="en-US" w:eastAsia="zh-CN"/>
        </w:rPr>
        <w:t>市公安局甘州分局、区应急管理局等单位负责。</w:t>
      </w:r>
    </w:p>
    <w:p w14:paraId="6189B16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方正大标宋简体" w:eastAsia="仿宋_GB2312"/>
          <w:color w:val="000000"/>
          <w:sz w:val="32"/>
          <w:szCs w:val="32"/>
        </w:rPr>
      </w:pPr>
    </w:p>
    <w:p w14:paraId="4B4770E8">
      <w:pPr>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eastAsia" w:ascii="仿宋_GB2312" w:eastAsia="仿宋_GB2312"/>
          <w:b/>
          <w:bCs/>
          <w:color w:val="000000" w:themeColor="text1"/>
          <w:spacing w:val="0"/>
          <w:sz w:val="32"/>
          <w:szCs w:val="32"/>
          <w14:textFill>
            <w14:solidFill>
              <w14:schemeClr w14:val="tx1"/>
            </w14:solidFill>
          </w14:textFill>
        </w:rPr>
      </w:pPr>
    </w:p>
    <w:p w14:paraId="59AA17CC">
      <w:pPr>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eastAsia" w:ascii="仿宋_GB2312" w:eastAsia="仿宋_GB2312"/>
          <w:b/>
          <w:bCs/>
          <w:color w:val="000000" w:themeColor="text1"/>
          <w:spacing w:val="0"/>
          <w:sz w:val="32"/>
          <w:szCs w:val="32"/>
          <w14:textFill>
            <w14:solidFill>
              <w14:schemeClr w14:val="tx1"/>
            </w14:solidFill>
          </w14:textFill>
        </w:rPr>
      </w:pPr>
    </w:p>
    <w:p w14:paraId="3F193DDC">
      <w:pPr>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eastAsia" w:ascii="仿宋_GB2312" w:eastAsia="仿宋_GB2312"/>
          <w:b/>
          <w:bCs/>
          <w:color w:val="000000" w:themeColor="text1"/>
          <w:spacing w:val="0"/>
          <w:sz w:val="32"/>
          <w:szCs w:val="32"/>
          <w14:textFill>
            <w14:solidFill>
              <w14:schemeClr w14:val="tx1"/>
            </w14:solidFill>
          </w14:textFill>
        </w:rPr>
      </w:pPr>
    </w:p>
    <w:p w14:paraId="5F372E48">
      <w:pPr>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eastAsia" w:ascii="仿宋_GB2312" w:eastAsia="仿宋_GB2312"/>
          <w:b/>
          <w:bCs/>
          <w:color w:val="000000" w:themeColor="text1"/>
          <w:spacing w:val="0"/>
          <w:sz w:val="32"/>
          <w:szCs w:val="32"/>
          <w14:textFill>
            <w14:solidFill>
              <w14:schemeClr w14:val="tx1"/>
            </w14:solidFill>
          </w14:textFill>
        </w:rPr>
      </w:pPr>
    </w:p>
    <w:p w14:paraId="10D53545">
      <w:pPr>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eastAsia" w:ascii="仿宋_GB2312" w:eastAsia="仿宋_GB2312"/>
          <w:b/>
          <w:bCs/>
          <w:color w:val="000000" w:themeColor="text1"/>
          <w:spacing w:val="0"/>
          <w:sz w:val="32"/>
          <w:szCs w:val="32"/>
          <w14:textFill>
            <w14:solidFill>
              <w14:schemeClr w14:val="tx1"/>
            </w14:solidFill>
          </w14:textFill>
        </w:rPr>
      </w:pPr>
    </w:p>
    <w:p w14:paraId="5F97FB28">
      <w:pPr>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eastAsia" w:ascii="仿宋_GB2312" w:eastAsia="仿宋_GB2312"/>
          <w:b/>
          <w:bCs/>
          <w:color w:val="000000" w:themeColor="text1"/>
          <w:spacing w:val="0"/>
          <w:sz w:val="32"/>
          <w:szCs w:val="32"/>
          <w14:textFill>
            <w14:solidFill>
              <w14:schemeClr w14:val="tx1"/>
            </w14:solidFill>
          </w14:textFill>
        </w:rPr>
      </w:pPr>
    </w:p>
    <w:p w14:paraId="1194F624">
      <w:pPr>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eastAsia" w:ascii="仿宋_GB2312" w:eastAsia="仿宋_GB2312"/>
          <w:b/>
          <w:bCs/>
          <w:color w:val="000000" w:themeColor="text1"/>
          <w:spacing w:val="0"/>
          <w:sz w:val="32"/>
          <w:szCs w:val="32"/>
          <w14:textFill>
            <w14:solidFill>
              <w14:schemeClr w14:val="tx1"/>
            </w14:solidFill>
          </w14:textFill>
        </w:rPr>
      </w:pPr>
    </w:p>
    <w:p w14:paraId="53CAAF3B">
      <w:pPr>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eastAsia" w:ascii="仿宋_GB2312" w:eastAsia="仿宋_GB2312"/>
          <w:b/>
          <w:bCs/>
          <w:color w:val="000000" w:themeColor="text1"/>
          <w:spacing w:val="0"/>
          <w:sz w:val="32"/>
          <w:szCs w:val="32"/>
          <w14:textFill>
            <w14:solidFill>
              <w14:schemeClr w14:val="tx1"/>
            </w14:solidFill>
          </w14:textFill>
        </w:rPr>
      </w:pPr>
    </w:p>
    <w:p w14:paraId="277F7209">
      <w:pPr>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eastAsia" w:ascii="仿宋_GB2312" w:eastAsia="仿宋_GB2312"/>
          <w:b/>
          <w:bCs/>
          <w:color w:val="000000" w:themeColor="text1"/>
          <w:spacing w:val="0"/>
          <w:sz w:val="32"/>
          <w:szCs w:val="32"/>
          <w14:textFill>
            <w14:solidFill>
              <w14:schemeClr w14:val="tx1"/>
            </w14:solidFill>
          </w14:textFill>
        </w:rPr>
      </w:pPr>
    </w:p>
    <w:p w14:paraId="6BF61118">
      <w:pPr>
        <w:keepNext w:val="0"/>
        <w:keepLines w:val="0"/>
        <w:pageBreakBefore w:val="0"/>
        <w:widowControl w:val="0"/>
        <w:kinsoku/>
        <w:wordWrap/>
        <w:overflowPunct/>
        <w:topLinePunct w:val="0"/>
        <w:autoSpaceDE/>
        <w:autoSpaceDN/>
        <w:bidi w:val="0"/>
        <w:spacing w:line="560" w:lineRule="exact"/>
        <w:ind w:left="0" w:leftChars="0"/>
        <w:jc w:val="left"/>
        <w:textAlignment w:val="auto"/>
        <w:rPr>
          <w:rFonts w:hint="eastAsia" w:ascii="仿宋_GB2312" w:eastAsia="仿宋_GB2312"/>
          <w:b/>
          <w:bCs/>
          <w:color w:val="000000" w:themeColor="text1"/>
          <w:spacing w:val="0"/>
          <w:sz w:val="32"/>
          <w:szCs w:val="32"/>
          <w14:textFill>
            <w14:solidFill>
              <w14:schemeClr w14:val="tx1"/>
            </w14:solidFill>
          </w14:textFill>
        </w:rPr>
      </w:pPr>
    </w:p>
    <w:sectPr>
      <w:footerReference r:id="rId4" w:type="default"/>
      <w:footerReference r:id="rId5" w:type="even"/>
      <w:pgSz w:w="11904" w:h="16840" w:orient="landscape"/>
      <w:pgMar w:top="2098" w:right="1474" w:bottom="1985" w:left="1588" w:header="851" w:footer="1304"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穝灿砰">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4EE47">
    <w:pPr>
      <w:pStyle w:val="5"/>
      <w:jc w:val="center"/>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1F8854">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41F8854">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B29A430">
                          <w:pPr>
                            <w:pStyle w:val="5"/>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14:paraId="6B29A430">
                    <w:pPr>
                      <w:pStyle w:val="5"/>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imes New Roman" w:hAnsi="Times New Roman"/>
        <w:sz w:val="28"/>
        <w:szCs w:val="28"/>
      </w:rPr>
    </w:sdtEndPr>
    <w:sdtContent>
      <w:p w14:paraId="7CB53900">
        <w:pPr>
          <w:pStyle w:val="5"/>
          <w:ind w:right="180"/>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11 -</w:t>
        </w:r>
        <w:r>
          <w:rPr>
            <w:rFonts w:ascii="Times New Roman" w:hAnsi="Times New Roman"/>
            <w:sz w:val="28"/>
            <w:szCs w:val="28"/>
          </w:rPr>
          <w:fldChar w:fldCharType="end"/>
        </w:r>
        <w:r>
          <w:rPr>
            <w:rFonts w:ascii="Times New Roman" w:hAnsi="Times New Roman"/>
            <w:sz w:val="28"/>
            <w:szCs w:val="28"/>
          </w:rPr>
          <w:t xml:space="preserve">  </w:t>
        </w:r>
      </w:p>
    </w:sdtContent>
  </w:sdt>
  <w:p w14:paraId="4EE52C6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2673071"/>
    </w:sdtPr>
    <w:sdtEndPr>
      <w:rPr>
        <w:rFonts w:ascii="Times New Roman" w:hAnsi="Times New Roman"/>
        <w:sz w:val="28"/>
        <w:szCs w:val="28"/>
      </w:rPr>
    </w:sdtEndPr>
    <w:sdtContent>
      <w:p w14:paraId="016D086A">
        <w:pPr>
          <w:pStyle w:val="5"/>
          <w:ind w:firstLine="270" w:firstLineChars="15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12 -</w:t>
        </w:r>
        <w:r>
          <w:rPr>
            <w:rFonts w:ascii="Times New Roman" w:hAnsi="Times New Roman"/>
            <w:sz w:val="28"/>
            <w:szCs w:val="28"/>
          </w:rPr>
          <w:fldChar w:fldCharType="end"/>
        </w:r>
      </w:p>
    </w:sdtContent>
  </w:sdt>
  <w:p w14:paraId="5B7078A6">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064E0E"/>
    <w:multiLevelType w:val="multilevel"/>
    <w:tmpl w:val="32064E0E"/>
    <w:lvl w:ilvl="0" w:tentative="0">
      <w:start w:val="3"/>
      <w:numFmt w:val="decimal"/>
      <w:suff w:val="nothing"/>
      <w:lvlText w:val="%1"/>
      <w:lvlJc w:val="left"/>
      <w:pPr>
        <w:ind w:left="0" w:firstLine="0"/>
      </w:pPr>
      <w:rPr>
        <w:rFonts w:hint="eastAsia" w:eastAsia="仿宋_GB2312"/>
        <w:b/>
        <w:i w:val="0"/>
        <w:caps w:val="0"/>
        <w:strike w:val="0"/>
        <w:dstrike w:val="0"/>
        <w:snapToGrid w:val="0"/>
        <w:vanish w:val="0"/>
        <w:color w:val="auto"/>
        <w:spacing w:val="0"/>
        <w:w w:val="100"/>
        <w:kern w:val="0"/>
        <w:position w:val="0"/>
        <w:sz w:val="32"/>
        <w:vertAlign w:val="baseline"/>
      </w:rPr>
    </w:lvl>
    <w:lvl w:ilvl="1" w:tentative="0">
      <w:start w:val="3"/>
      <w:numFmt w:val="decimal"/>
      <w:lvlRestart w:val="0"/>
      <w:suff w:val="nothing"/>
      <w:lvlText w:val="%1.%2　"/>
      <w:lvlJc w:val="left"/>
      <w:pPr>
        <w:ind w:left="0" w:firstLine="0"/>
      </w:pPr>
      <w:rPr>
        <w:rFonts w:hint="default" w:ascii="Times New Roman" w:hAnsi="Times New Roman" w:eastAsia="仿宋_GB2312"/>
        <w:b/>
        <w:i w:val="0"/>
        <w:caps w:val="0"/>
        <w:strike w:val="0"/>
        <w:dstrike w:val="0"/>
        <w:snapToGrid w:val="0"/>
        <w:vanish w:val="0"/>
        <w:spacing w:val="0"/>
        <w:w w:val="100"/>
        <w:kern w:val="0"/>
        <w:position w:val="0"/>
        <w:sz w:val="32"/>
        <w:vertAlign w:val="baseline"/>
      </w:rPr>
    </w:lvl>
    <w:lvl w:ilvl="2" w:tentative="0">
      <w:start w:val="1"/>
      <w:numFmt w:val="decimal"/>
      <w:suff w:val="nothing"/>
      <w:lvlText w:val="%1.%2.%3"/>
      <w:lvlJc w:val="left"/>
      <w:pPr>
        <w:ind w:left="0" w:firstLine="0"/>
      </w:pPr>
      <w:rPr>
        <w:rFonts w:hint="default" w:ascii="仿宋_GB2312" w:hAnsi="仿宋_GB2312" w:eastAsia="仿宋_GB2312" w:cs="仿宋_GB2312"/>
        <w:b/>
        <w:bCs w:val="0"/>
        <w:i w:val="0"/>
        <w:caps w:val="0"/>
        <w:strike w:val="0"/>
        <w:dstrike w:val="0"/>
        <w:snapToGrid w:val="0"/>
        <w:vanish w:val="0"/>
        <w:spacing w:val="0"/>
        <w:w w:val="100"/>
        <w:kern w:val="0"/>
        <w:position w:val="0"/>
        <w:vertAlign w:val="baseline"/>
      </w:rPr>
    </w:lvl>
    <w:lvl w:ilvl="3" w:tentative="0">
      <w:start w:val="1"/>
      <w:numFmt w:val="decimal"/>
      <w:suff w:val="nothing"/>
      <w:lvlText w:val="%1.%2.%3.%4"/>
      <w:lvlJc w:val="left"/>
      <w:pPr>
        <w:ind w:left="0" w:firstLine="0"/>
      </w:pPr>
      <w:rPr>
        <w:rFonts w:hint="eastAsia" w:eastAsia="仿宋_GB2312"/>
        <w:b w:val="0"/>
        <w:i w:val="0"/>
        <w:caps w:val="0"/>
        <w:strike w:val="0"/>
        <w:dstrike w:val="0"/>
        <w:snapToGrid w:val="0"/>
        <w:vanish w:val="0"/>
        <w:spacing w:val="0"/>
        <w:w w:val="100"/>
        <w:kern w:val="0"/>
        <w:position w:val="0"/>
        <w:sz w:val="32"/>
        <w:vertAlign w:val="baseline"/>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49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abstractNum w:abstractNumId="1">
    <w:nsid w:val="45E93FB7"/>
    <w:multiLevelType w:val="multilevel"/>
    <w:tmpl w:val="45E93FB7"/>
    <w:lvl w:ilvl="0" w:tentative="0">
      <w:start w:val="4"/>
      <w:numFmt w:val="decimal"/>
      <w:suff w:val="nothing"/>
      <w:lvlText w:val="%1"/>
      <w:lvlJc w:val="left"/>
      <w:pPr>
        <w:ind w:left="0" w:firstLine="0"/>
      </w:pPr>
      <w:rPr>
        <w:rFonts w:hint="eastAsia" w:eastAsia="仿宋_GB2312"/>
        <w:b/>
        <w:i w:val="0"/>
        <w:caps w:val="0"/>
        <w:strike w:val="0"/>
        <w:dstrike w:val="0"/>
        <w:snapToGrid w:val="0"/>
        <w:vanish w:val="0"/>
        <w:color w:val="auto"/>
        <w:spacing w:val="0"/>
        <w:w w:val="100"/>
        <w:kern w:val="0"/>
        <w:position w:val="0"/>
        <w:sz w:val="32"/>
        <w:vertAlign w:val="baseline"/>
      </w:rPr>
    </w:lvl>
    <w:lvl w:ilvl="1" w:tentative="0">
      <w:start w:val="2"/>
      <w:numFmt w:val="decimal"/>
      <w:lvlRestart w:val="0"/>
      <w:suff w:val="nothing"/>
      <w:lvlText w:val="%1.%2　"/>
      <w:lvlJc w:val="left"/>
      <w:pPr>
        <w:ind w:left="0" w:firstLine="0"/>
      </w:pPr>
      <w:rPr>
        <w:rFonts w:hint="default" w:ascii="Times New Roman" w:hAnsi="Times New Roman" w:eastAsia="仿宋_GB2312"/>
        <w:b/>
        <w:i w:val="0"/>
        <w:caps w:val="0"/>
        <w:strike w:val="0"/>
        <w:dstrike w:val="0"/>
        <w:snapToGrid w:val="0"/>
        <w:vanish w:val="0"/>
        <w:spacing w:val="0"/>
        <w:w w:val="100"/>
        <w:kern w:val="0"/>
        <w:position w:val="0"/>
        <w:sz w:val="32"/>
        <w:vertAlign w:val="baseline"/>
      </w:rPr>
    </w:lvl>
    <w:lvl w:ilvl="2" w:tentative="0">
      <w:start w:val="1"/>
      <w:numFmt w:val="decimal"/>
      <w:suff w:val="nothing"/>
      <w:lvlText w:val="%1.%2.%3"/>
      <w:lvlJc w:val="left"/>
      <w:pPr>
        <w:ind w:left="0" w:firstLine="0"/>
      </w:pPr>
      <w:rPr>
        <w:rFonts w:hint="default" w:ascii="仿宋_GB2312" w:hAnsi="仿宋_GB2312" w:eastAsia="仿宋_GB2312" w:cs="仿宋_GB2312"/>
        <w:b/>
        <w:i w:val="0"/>
        <w:caps w:val="0"/>
        <w:strike w:val="0"/>
        <w:dstrike w:val="0"/>
        <w:snapToGrid w:val="0"/>
        <w:vanish w:val="0"/>
        <w:spacing w:val="0"/>
        <w:w w:val="100"/>
        <w:kern w:val="0"/>
        <w:position w:val="0"/>
        <w:vertAlign w:val="baseline"/>
      </w:rPr>
    </w:lvl>
    <w:lvl w:ilvl="3" w:tentative="0">
      <w:start w:val="1"/>
      <w:numFmt w:val="decimal"/>
      <w:suff w:val="nothing"/>
      <w:lvlText w:val="%1.%2.%3.%4"/>
      <w:lvlJc w:val="left"/>
      <w:pPr>
        <w:ind w:left="0" w:firstLine="0"/>
      </w:pPr>
      <w:rPr>
        <w:rFonts w:hint="eastAsia" w:eastAsia="仿宋_GB2312"/>
        <w:b w:val="0"/>
        <w:i w:val="0"/>
        <w:caps w:val="0"/>
        <w:strike w:val="0"/>
        <w:dstrike w:val="0"/>
        <w:snapToGrid w:val="0"/>
        <w:vanish w:val="0"/>
        <w:spacing w:val="0"/>
        <w:w w:val="100"/>
        <w:kern w:val="0"/>
        <w:position w:val="0"/>
        <w:sz w:val="32"/>
        <w:vertAlign w:val="baseline"/>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49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abstractNum w:abstractNumId="2">
    <w:nsid w:val="6A56306F"/>
    <w:multiLevelType w:val="multilevel"/>
    <w:tmpl w:val="6A56306F"/>
    <w:lvl w:ilvl="0" w:tentative="0">
      <w:start w:val="7"/>
      <w:numFmt w:val="decimal"/>
      <w:suff w:val="nothing"/>
      <w:lvlText w:val="%1"/>
      <w:lvlJc w:val="left"/>
      <w:pPr>
        <w:ind w:left="0" w:firstLine="0"/>
      </w:pPr>
      <w:rPr>
        <w:rFonts w:hint="eastAsia" w:eastAsia="仿宋_GB2312"/>
        <w:b/>
        <w:i w:val="0"/>
        <w:caps w:val="0"/>
        <w:strike w:val="0"/>
        <w:dstrike w:val="0"/>
        <w:snapToGrid w:val="0"/>
        <w:vanish w:val="0"/>
        <w:color w:val="auto"/>
        <w:spacing w:val="0"/>
        <w:w w:val="100"/>
        <w:kern w:val="0"/>
        <w:position w:val="0"/>
        <w:sz w:val="32"/>
        <w:vertAlign w:val="baseline"/>
      </w:rPr>
    </w:lvl>
    <w:lvl w:ilvl="1" w:tentative="0">
      <w:start w:val="2"/>
      <w:numFmt w:val="decimal"/>
      <w:lvlRestart w:val="0"/>
      <w:suff w:val="nothing"/>
      <w:lvlText w:val="%1.%2　"/>
      <w:lvlJc w:val="left"/>
      <w:pPr>
        <w:ind w:left="0" w:firstLine="0"/>
      </w:pPr>
      <w:rPr>
        <w:rFonts w:hint="default" w:ascii="Times New Roman" w:hAnsi="Times New Roman" w:eastAsia="仿宋_GB2312"/>
        <w:b/>
        <w:i w:val="0"/>
        <w:caps w:val="0"/>
        <w:strike w:val="0"/>
        <w:dstrike w:val="0"/>
        <w:snapToGrid w:val="0"/>
        <w:vanish w:val="0"/>
        <w:spacing w:val="0"/>
        <w:w w:val="100"/>
        <w:kern w:val="0"/>
        <w:position w:val="0"/>
        <w:sz w:val="32"/>
        <w:vertAlign w:val="baseline"/>
      </w:rPr>
    </w:lvl>
    <w:lvl w:ilvl="2" w:tentative="0">
      <w:start w:val="1"/>
      <w:numFmt w:val="decimal"/>
      <w:suff w:val="nothing"/>
      <w:lvlText w:val="%1.%2.%3"/>
      <w:lvlJc w:val="left"/>
      <w:pPr>
        <w:ind w:left="0" w:firstLine="0"/>
      </w:pPr>
      <w:rPr>
        <w:rFonts w:hint="default" w:ascii="仿宋_GB2312" w:hAnsi="仿宋_GB2312" w:eastAsia="仿宋_GB2312" w:cs="仿宋_GB2312"/>
        <w:b/>
        <w:i w:val="0"/>
        <w:caps w:val="0"/>
        <w:strike w:val="0"/>
        <w:dstrike w:val="0"/>
        <w:snapToGrid w:val="0"/>
        <w:vanish w:val="0"/>
        <w:spacing w:val="0"/>
        <w:w w:val="100"/>
        <w:kern w:val="0"/>
        <w:position w:val="0"/>
        <w:vertAlign w:val="baseline"/>
      </w:rPr>
    </w:lvl>
    <w:lvl w:ilvl="3" w:tentative="0">
      <w:start w:val="1"/>
      <w:numFmt w:val="decimal"/>
      <w:suff w:val="nothing"/>
      <w:lvlText w:val="%1.%2.%3.%4"/>
      <w:lvlJc w:val="left"/>
      <w:pPr>
        <w:ind w:left="0" w:firstLine="0"/>
      </w:pPr>
      <w:rPr>
        <w:rFonts w:hint="eastAsia" w:eastAsia="仿宋_GB2312"/>
        <w:b w:val="0"/>
        <w:i w:val="0"/>
        <w:caps w:val="0"/>
        <w:strike w:val="0"/>
        <w:dstrike w:val="0"/>
        <w:snapToGrid w:val="0"/>
        <w:vanish w:val="0"/>
        <w:spacing w:val="0"/>
        <w:w w:val="100"/>
        <w:kern w:val="0"/>
        <w:position w:val="0"/>
        <w:sz w:val="32"/>
        <w:vertAlign w:val="baseline"/>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49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NTM1ODI3NmI2MTlhMTM0NWNiMDc4YjFjYzFmNzYifQ=="/>
  </w:docVars>
  <w:rsids>
    <w:rsidRoot w:val="00000000"/>
    <w:rsid w:val="00AA501E"/>
    <w:rsid w:val="022673BA"/>
    <w:rsid w:val="032151BE"/>
    <w:rsid w:val="0439621F"/>
    <w:rsid w:val="04F11171"/>
    <w:rsid w:val="06270887"/>
    <w:rsid w:val="06400C4E"/>
    <w:rsid w:val="06C74ECC"/>
    <w:rsid w:val="07001DCA"/>
    <w:rsid w:val="0850471D"/>
    <w:rsid w:val="09A80FE4"/>
    <w:rsid w:val="0A650C83"/>
    <w:rsid w:val="0AD57BB7"/>
    <w:rsid w:val="0C9F3C2E"/>
    <w:rsid w:val="0D057601"/>
    <w:rsid w:val="0D0D1A68"/>
    <w:rsid w:val="0F6A666F"/>
    <w:rsid w:val="11113EA3"/>
    <w:rsid w:val="138228A6"/>
    <w:rsid w:val="15E770F3"/>
    <w:rsid w:val="16AD223B"/>
    <w:rsid w:val="184C3483"/>
    <w:rsid w:val="197E141A"/>
    <w:rsid w:val="1B342B75"/>
    <w:rsid w:val="1B3A5C69"/>
    <w:rsid w:val="1B556A52"/>
    <w:rsid w:val="1D740D4E"/>
    <w:rsid w:val="1D79364B"/>
    <w:rsid w:val="21B02953"/>
    <w:rsid w:val="21E0541E"/>
    <w:rsid w:val="21EA7F94"/>
    <w:rsid w:val="22D724A9"/>
    <w:rsid w:val="25763274"/>
    <w:rsid w:val="28125B4F"/>
    <w:rsid w:val="285B7F7C"/>
    <w:rsid w:val="28F13188"/>
    <w:rsid w:val="2AA92011"/>
    <w:rsid w:val="2E633657"/>
    <w:rsid w:val="2E8B162F"/>
    <w:rsid w:val="30226B4B"/>
    <w:rsid w:val="33FC5398"/>
    <w:rsid w:val="346B6F69"/>
    <w:rsid w:val="35152CA7"/>
    <w:rsid w:val="36EC62E1"/>
    <w:rsid w:val="37973FCA"/>
    <w:rsid w:val="37F31C59"/>
    <w:rsid w:val="3B5B1163"/>
    <w:rsid w:val="3C0614E2"/>
    <w:rsid w:val="3E636CAD"/>
    <w:rsid w:val="3E80500D"/>
    <w:rsid w:val="40062D58"/>
    <w:rsid w:val="40F129B6"/>
    <w:rsid w:val="411851EE"/>
    <w:rsid w:val="41E73B64"/>
    <w:rsid w:val="42AE7026"/>
    <w:rsid w:val="43E65A89"/>
    <w:rsid w:val="4B0B377A"/>
    <w:rsid w:val="4D31441A"/>
    <w:rsid w:val="4EA76007"/>
    <w:rsid w:val="53316172"/>
    <w:rsid w:val="5439694B"/>
    <w:rsid w:val="5480381E"/>
    <w:rsid w:val="54B462EE"/>
    <w:rsid w:val="55B2372F"/>
    <w:rsid w:val="55FB55C5"/>
    <w:rsid w:val="5660068D"/>
    <w:rsid w:val="582743CF"/>
    <w:rsid w:val="58A23975"/>
    <w:rsid w:val="58DF6573"/>
    <w:rsid w:val="58FF5043"/>
    <w:rsid w:val="59CF550D"/>
    <w:rsid w:val="5A0017A9"/>
    <w:rsid w:val="5A026F22"/>
    <w:rsid w:val="5A44578C"/>
    <w:rsid w:val="5B520970"/>
    <w:rsid w:val="5E5D5A9E"/>
    <w:rsid w:val="5ECF03F1"/>
    <w:rsid w:val="5F2B2A77"/>
    <w:rsid w:val="5FC42206"/>
    <w:rsid w:val="60D3786A"/>
    <w:rsid w:val="61DA174D"/>
    <w:rsid w:val="61E909C7"/>
    <w:rsid w:val="6230331E"/>
    <w:rsid w:val="63CA43C6"/>
    <w:rsid w:val="64AC5A55"/>
    <w:rsid w:val="68120B1F"/>
    <w:rsid w:val="68273FF7"/>
    <w:rsid w:val="68B166E3"/>
    <w:rsid w:val="69611F97"/>
    <w:rsid w:val="6A8F4191"/>
    <w:rsid w:val="6CD356B6"/>
    <w:rsid w:val="6DFA4688"/>
    <w:rsid w:val="6E7F693B"/>
    <w:rsid w:val="6E80671C"/>
    <w:rsid w:val="6EF6D5F1"/>
    <w:rsid w:val="6FC50CC6"/>
    <w:rsid w:val="6FFF3DD3"/>
    <w:rsid w:val="70996FD6"/>
    <w:rsid w:val="70E04631"/>
    <w:rsid w:val="726E2F4F"/>
    <w:rsid w:val="72A409D3"/>
    <w:rsid w:val="75FF3547"/>
    <w:rsid w:val="76C5123F"/>
    <w:rsid w:val="76D92B11"/>
    <w:rsid w:val="771C6793"/>
    <w:rsid w:val="773F5DCB"/>
    <w:rsid w:val="779B5BC9"/>
    <w:rsid w:val="781278F5"/>
    <w:rsid w:val="781B429A"/>
    <w:rsid w:val="78EF0B61"/>
    <w:rsid w:val="79FC4C9A"/>
    <w:rsid w:val="7A081EDB"/>
    <w:rsid w:val="7A0909BD"/>
    <w:rsid w:val="7A350790"/>
    <w:rsid w:val="7A8F0C65"/>
    <w:rsid w:val="7AE55D78"/>
    <w:rsid w:val="7AFA3C0B"/>
    <w:rsid w:val="7B196E43"/>
    <w:rsid w:val="7B9B4A57"/>
    <w:rsid w:val="7EC56CE7"/>
    <w:rsid w:val="92F9E353"/>
    <w:rsid w:val="9F7FDDE5"/>
    <w:rsid w:val="9FC7180A"/>
    <w:rsid w:val="A5F79183"/>
    <w:rsid w:val="ABBD68B8"/>
    <w:rsid w:val="CBFF5689"/>
    <w:rsid w:val="FA2FBAB1"/>
    <w:rsid w:val="FAFD53D7"/>
    <w:rsid w:val="FAFE32C4"/>
    <w:rsid w:val="FBDEF618"/>
    <w:rsid w:val="FBFF7754"/>
    <w:rsid w:val="FEF824AC"/>
    <w:rsid w:val="FFDDA2C0"/>
    <w:rsid w:val="FFFD75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4" w:beforeLines="0" w:beforeAutospacing="0" w:after="104" w:afterLines="0" w:afterAutospacing="0" w:line="0" w:lineRule="atLeast"/>
      <w:ind w:firstLine="0" w:firstLineChars="0"/>
      <w:jc w:val="center"/>
      <w:outlineLvl w:val="0"/>
    </w:pPr>
    <w:rPr>
      <w:rFonts w:ascii="Arial" w:hAnsi="Arial" w:eastAsia="穝灿砰"/>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99"/>
    <w:pPr>
      <w:spacing w:after="120" w:line="480" w:lineRule="auto"/>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Body Text Indent 3"/>
    <w:basedOn w:val="1"/>
    <w:qFormat/>
    <w:uiPriority w:val="0"/>
    <w:pPr>
      <w:ind w:left="420" w:leftChars="200" w:firstLine="697" w:firstLineChars="249"/>
    </w:pPr>
    <w:rPr>
      <w:sz w:val="28"/>
    </w:rPr>
  </w:style>
  <w:style w:type="paragraph" w:styleId="7">
    <w:name w:val="Normal (Web)"/>
    <w:basedOn w:val="1"/>
    <w:unhideWhenUsed/>
    <w:qFormat/>
    <w:uiPriority w:val="99"/>
    <w:pPr>
      <w:spacing w:before="100" w:beforeAutospacing="1" w:after="100" w:afterAutospacing="1"/>
    </w:pPr>
    <w:rPr>
      <w:rFonts w:ascii="Times New Roman" w:hAnsi="Times New Roman" w:eastAsia="仿宋_GB2312"/>
      <w:sz w:val="24"/>
      <w:szCs w:val="32"/>
    </w:rPr>
  </w:style>
  <w:style w:type="character" w:styleId="10">
    <w:name w:val="page number"/>
    <w:basedOn w:val="9"/>
    <w:qFormat/>
    <w:uiPriority w:val="0"/>
  </w:style>
  <w:style w:type="character" w:customStyle="1" w:styleId="11">
    <w:name w:val="large1"/>
    <w:qFormat/>
    <w:uiPriority w:val="0"/>
    <w:rPr>
      <w:rFonts w:hint="eastAsia" w:ascii="宋体" w:hAnsi="宋体" w:eastAsia="宋体"/>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16825</Words>
  <Characters>16993</Characters>
  <Lines>0</Lines>
  <Paragraphs>0</Paragraphs>
  <TotalTime>3</TotalTime>
  <ScaleCrop>false</ScaleCrop>
  <LinksUpToDate>false</LinksUpToDate>
  <CharactersWithSpaces>17092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2024-03-09T03:22:00Z</dcterms:created>
  <dc:creator>Administrator</dc:creator>
  <cp:lastModifiedBy>Administrator</cp:lastModifiedBy>
  <cp:lastPrinted>2024-09-04T07:35:00Z</cp:lastPrinted>
  <dcterms:modified xsi:type="dcterms:W3CDTF">2024-09-11T07:20:02Z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9FB7F59A91C6401DB1E19C8A0A5B7DF5_13</vt:lpwstr>
  </property>
</Properties>
</file>